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E91C59" w:rsidRDefault="00D339CC" w:rsidP="00E91C59">
      <w:pPr>
        <w:spacing w:after="0"/>
        <w:jc w:val="center"/>
        <w:rPr>
          <w:rFonts w:cstheme="minorHAnsi"/>
          <w:b/>
          <w:lang w:val="en-US"/>
        </w:rPr>
      </w:pPr>
      <w:r w:rsidRPr="00E91C59">
        <w:rPr>
          <w:rFonts w:cstheme="minorHAnsi"/>
          <w:b/>
          <w:noProof/>
          <w:lang w:val="en-US"/>
        </w:rPr>
        <mc:AlternateContent>
          <mc:Choice Requires="wps">
            <w:drawing>
              <wp:anchor distT="0" distB="0" distL="114300" distR="114300" simplePos="0" relativeHeight="251672064"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7BD470" id="Retângulo 17" o:spid="_x0000_s1026" style="position:absolute;margin-left:-17.55pt;margin-top:-37.4pt;width:526.45pt;height:765.8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A72900" w:rsidRDefault="00A63308" w:rsidP="00A63308">
      <w:pPr>
        <w:jc w:val="both"/>
        <w:rPr>
          <w:rFonts w:cstheme="minorHAnsi"/>
          <w:sz w:val="24"/>
          <w:szCs w:val="24"/>
          <w:lang w:val="en-US"/>
        </w:rPr>
      </w:pPr>
    </w:p>
    <w:p w14:paraId="710C3B09" w14:textId="77777777" w:rsidR="00E676CF" w:rsidRPr="00A72900" w:rsidRDefault="00E676CF" w:rsidP="00A63308">
      <w:pPr>
        <w:jc w:val="both"/>
        <w:rPr>
          <w:rFonts w:cstheme="minorHAnsi"/>
          <w:sz w:val="24"/>
          <w:szCs w:val="24"/>
          <w:lang w:val="en-US"/>
        </w:rPr>
      </w:pPr>
    </w:p>
    <w:p w14:paraId="5E530B89" w14:textId="77777777" w:rsidR="00E676CF" w:rsidRPr="00711517" w:rsidRDefault="00E676CF" w:rsidP="00A63308">
      <w:pPr>
        <w:jc w:val="both"/>
        <w:rPr>
          <w:rFonts w:cstheme="minorHAnsi"/>
          <w:sz w:val="24"/>
          <w:szCs w:val="24"/>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6E75D190" w:rsidR="007E1ACA" w:rsidRPr="007543A9" w:rsidRDefault="00736101" w:rsidP="0A441691">
      <w:pPr>
        <w:jc w:val="both"/>
        <w:rPr>
          <w:color w:val="000000" w:themeColor="text1"/>
          <w:sz w:val="24"/>
          <w:szCs w:val="24"/>
          <w:lang w:val="en-US"/>
        </w:rPr>
      </w:pPr>
      <w:r w:rsidRPr="0A441691">
        <w:rPr>
          <w:sz w:val="24"/>
          <w:szCs w:val="24"/>
          <w:lang w:val="en-US"/>
        </w:rPr>
        <w:t>Sunset review of the anti-dumping measure levied on</w:t>
      </w:r>
      <w:r w:rsidRPr="007543A9">
        <w:rPr>
          <w:color w:val="000000" w:themeColor="text1"/>
          <w:sz w:val="24"/>
          <w:szCs w:val="24"/>
          <w:lang w:val="en-US"/>
        </w:rPr>
        <w:t xml:space="preserve"> Brazilian imports of </w:t>
      </w:r>
      <w:r w:rsidR="006905AC" w:rsidRPr="007543A9">
        <w:rPr>
          <w:rFonts w:ascii="Calibri" w:eastAsia="Calibri" w:hAnsi="Calibri" w:cs="Calibri"/>
          <w:color w:val="000000" w:themeColor="text1"/>
          <w:sz w:val="24"/>
          <w:szCs w:val="24"/>
          <w:lang w:val="en-US"/>
        </w:rPr>
        <w:t>flat-rolled products of low carbon and low alloy steel, produced through conventional or continuous casting, processed via conventional or controlled rolling and heat treatment, with a thickness of 4.75 mm or more, varying by strength, and a width of 600 mm or more, regardless of length (heavy plates)</w:t>
      </w:r>
      <w:r w:rsidRPr="007543A9">
        <w:rPr>
          <w:color w:val="000000" w:themeColor="text1"/>
          <w:sz w:val="24"/>
          <w:szCs w:val="24"/>
          <w:lang w:val="en-US"/>
        </w:rPr>
        <w:t xml:space="preserve">, </w:t>
      </w:r>
      <w:r w:rsidR="007E1ACA" w:rsidRPr="007543A9">
        <w:rPr>
          <w:color w:val="000000" w:themeColor="text1"/>
          <w:sz w:val="24"/>
          <w:szCs w:val="24"/>
          <w:lang w:val="en-US"/>
        </w:rPr>
        <w:t xml:space="preserve">usually classified under </w:t>
      </w:r>
      <w:r w:rsidR="00D3680E" w:rsidRPr="007543A9">
        <w:rPr>
          <w:color w:val="000000" w:themeColor="text1"/>
          <w:sz w:val="24"/>
          <w:szCs w:val="24"/>
          <w:lang w:val="en-US"/>
        </w:rPr>
        <w:t>sub</w:t>
      </w:r>
      <w:r w:rsidR="007E1ACA" w:rsidRPr="007543A9">
        <w:rPr>
          <w:color w:val="000000" w:themeColor="text1"/>
          <w:sz w:val="24"/>
          <w:szCs w:val="24"/>
          <w:lang w:val="en-US"/>
        </w:rPr>
        <w:t>item(s)</w:t>
      </w:r>
      <w:r w:rsidR="0496657C" w:rsidRPr="007543A9">
        <w:rPr>
          <w:color w:val="000000" w:themeColor="text1"/>
          <w:sz w:val="24"/>
          <w:szCs w:val="24"/>
          <w:lang w:val="en-US"/>
        </w:rPr>
        <w:t xml:space="preserve"> 7208.51.00, 7208.52.00 </w:t>
      </w:r>
      <w:r w:rsidR="004A37C7" w:rsidRPr="007543A9">
        <w:rPr>
          <w:color w:val="000000" w:themeColor="text1"/>
          <w:sz w:val="24"/>
          <w:szCs w:val="24"/>
          <w:lang w:val="en-US"/>
        </w:rPr>
        <w:t>and</w:t>
      </w:r>
      <w:r w:rsidR="0496657C" w:rsidRPr="007543A9">
        <w:rPr>
          <w:color w:val="000000" w:themeColor="text1"/>
          <w:sz w:val="24"/>
          <w:szCs w:val="24"/>
          <w:lang w:val="en-US"/>
        </w:rPr>
        <w:t xml:space="preserve"> 7308.90.10</w:t>
      </w:r>
      <w:r w:rsidR="007E1ACA" w:rsidRPr="007543A9">
        <w:rPr>
          <w:color w:val="000000" w:themeColor="text1"/>
          <w:sz w:val="24"/>
          <w:szCs w:val="24"/>
          <w:lang w:val="en-US"/>
        </w:rPr>
        <w:t xml:space="preserve"> of the MERCOSUR Common Nomenclature (NCM – Nomenclatura Comum do MERCOSUL), </w:t>
      </w:r>
      <w:bookmarkStart w:id="0" w:name="_Hlk37670753"/>
      <w:r w:rsidR="00A320F2" w:rsidRPr="007543A9">
        <w:rPr>
          <w:color w:val="000000" w:themeColor="text1"/>
          <w:sz w:val="24"/>
          <w:szCs w:val="24"/>
          <w:lang w:val="en-US"/>
        </w:rPr>
        <w:t>originating in</w:t>
      </w:r>
      <w:bookmarkEnd w:id="0"/>
      <w:r w:rsidR="00A320F2" w:rsidRPr="007543A9">
        <w:rPr>
          <w:color w:val="000000" w:themeColor="text1"/>
          <w:lang w:val="en-US"/>
        </w:rPr>
        <w:t xml:space="preserve"> </w:t>
      </w:r>
      <w:r w:rsidR="2095029E" w:rsidRPr="007543A9">
        <w:rPr>
          <w:rFonts w:ascii="Calibri" w:eastAsia="Calibri" w:hAnsi="Calibri" w:cs="Calibri"/>
          <w:color w:val="000000" w:themeColor="text1"/>
          <w:sz w:val="24"/>
          <w:szCs w:val="24"/>
          <w:lang w:val="en"/>
        </w:rPr>
        <w:t xml:space="preserve">South Africa, </w:t>
      </w:r>
      <w:r w:rsidR="006A5B62" w:rsidRPr="007543A9">
        <w:rPr>
          <w:rFonts w:ascii="Calibri" w:eastAsia="Calibri" w:hAnsi="Calibri" w:cs="Calibri"/>
          <w:color w:val="000000" w:themeColor="text1"/>
          <w:sz w:val="24"/>
          <w:szCs w:val="24"/>
          <w:lang w:val="en"/>
        </w:rPr>
        <w:t xml:space="preserve">South </w:t>
      </w:r>
      <w:r w:rsidR="2095029E" w:rsidRPr="007543A9">
        <w:rPr>
          <w:rFonts w:ascii="Calibri" w:eastAsia="Calibri" w:hAnsi="Calibri" w:cs="Calibri"/>
          <w:color w:val="000000" w:themeColor="text1"/>
          <w:sz w:val="24"/>
          <w:szCs w:val="24"/>
          <w:lang w:val="en"/>
        </w:rPr>
        <w:t xml:space="preserve">Korea, </w:t>
      </w:r>
      <w:r w:rsidR="004A37C7" w:rsidRPr="007543A9">
        <w:rPr>
          <w:rFonts w:ascii="Calibri" w:eastAsia="Calibri" w:hAnsi="Calibri" w:cs="Calibri"/>
          <w:color w:val="000000" w:themeColor="text1"/>
          <w:sz w:val="24"/>
          <w:szCs w:val="24"/>
          <w:lang w:val="en"/>
        </w:rPr>
        <w:t>China,</w:t>
      </w:r>
      <w:r w:rsidR="2095029E" w:rsidRPr="007543A9">
        <w:rPr>
          <w:rFonts w:ascii="Calibri" w:eastAsia="Calibri" w:hAnsi="Calibri" w:cs="Calibri"/>
          <w:color w:val="000000" w:themeColor="text1"/>
          <w:sz w:val="24"/>
          <w:szCs w:val="24"/>
          <w:lang w:val="en"/>
        </w:rPr>
        <w:t xml:space="preserve"> and Ukraine</w:t>
      </w:r>
      <w:r w:rsidR="00091B42" w:rsidRPr="007543A9">
        <w:rPr>
          <w:color w:val="000000" w:themeColor="text1"/>
          <w:sz w:val="24"/>
          <w:szCs w:val="24"/>
          <w:lang w:val="en-US"/>
        </w:rPr>
        <w:t>.</w:t>
      </w:r>
    </w:p>
    <w:p w14:paraId="10148F4F" w14:textId="77777777" w:rsidR="00A63308" w:rsidRPr="007543A9" w:rsidRDefault="00A63308" w:rsidP="00A63308">
      <w:pPr>
        <w:jc w:val="both"/>
        <w:rPr>
          <w:rFonts w:cstheme="minorHAnsi"/>
          <w:color w:val="000000" w:themeColor="text1"/>
          <w:sz w:val="24"/>
          <w:szCs w:val="24"/>
          <w:lang w:val="en-US"/>
        </w:rPr>
      </w:pPr>
    </w:p>
    <w:p w14:paraId="7FCA8CC2" w14:textId="77777777" w:rsidR="001D6577" w:rsidRPr="007543A9" w:rsidRDefault="001D6577">
      <w:pPr>
        <w:rPr>
          <w:rFonts w:cstheme="minorHAnsi"/>
          <w:color w:val="000000" w:themeColor="text1"/>
          <w:sz w:val="24"/>
          <w:szCs w:val="24"/>
          <w:lang w:val="en-US"/>
        </w:rPr>
      </w:pPr>
    </w:p>
    <w:p w14:paraId="1886DE1F" w14:textId="77777777" w:rsidR="00736101" w:rsidRPr="007543A9" w:rsidRDefault="00736101">
      <w:pPr>
        <w:rPr>
          <w:rFonts w:cstheme="minorHAnsi"/>
          <w:color w:val="000000" w:themeColor="text1"/>
          <w:sz w:val="24"/>
          <w:szCs w:val="24"/>
          <w:lang w:val="en-US"/>
        </w:rPr>
      </w:pPr>
    </w:p>
    <w:p w14:paraId="0904179E" w14:textId="77777777" w:rsidR="00736101" w:rsidRPr="007543A9" w:rsidRDefault="00736101">
      <w:pPr>
        <w:rPr>
          <w:rFonts w:cstheme="minorHAnsi"/>
          <w:color w:val="000000" w:themeColor="text1"/>
          <w:sz w:val="24"/>
          <w:szCs w:val="24"/>
          <w:lang w:val="en-US"/>
        </w:rPr>
      </w:pPr>
    </w:p>
    <w:p w14:paraId="7D0ABF64" w14:textId="77777777" w:rsidR="00736101" w:rsidRPr="007543A9" w:rsidRDefault="00736101">
      <w:pPr>
        <w:rPr>
          <w:rFonts w:cstheme="minorHAnsi"/>
          <w:color w:val="000000" w:themeColor="text1"/>
          <w:sz w:val="24"/>
          <w:szCs w:val="24"/>
          <w:lang w:val="en-US"/>
        </w:rPr>
      </w:pPr>
    </w:p>
    <w:p w14:paraId="205D6BF9" w14:textId="77777777" w:rsidR="00A63308" w:rsidRPr="007543A9" w:rsidRDefault="00A63308" w:rsidP="0A441691">
      <w:pPr>
        <w:jc w:val="center"/>
        <w:rPr>
          <w:color w:val="000000" w:themeColor="text1"/>
          <w:sz w:val="24"/>
          <w:szCs w:val="24"/>
          <w:lang w:val="en-US"/>
        </w:rPr>
      </w:pPr>
    </w:p>
    <w:p w14:paraId="3B03E0B0" w14:textId="368615F1" w:rsidR="007E1ACA" w:rsidRPr="007543A9" w:rsidRDefault="00ED7DAB" w:rsidP="0A441691">
      <w:pPr>
        <w:spacing w:after="0"/>
        <w:jc w:val="center"/>
        <w:rPr>
          <w:rFonts w:eastAsiaTheme="minorEastAsia"/>
          <w:color w:val="000000" w:themeColor="text1"/>
          <w:sz w:val="24"/>
          <w:szCs w:val="24"/>
          <w:lang w:val="en-US"/>
        </w:rPr>
      </w:pPr>
      <w:r w:rsidRPr="007543A9">
        <w:rPr>
          <w:rFonts w:eastAsiaTheme="minorEastAsia"/>
          <w:color w:val="000000" w:themeColor="text1"/>
          <w:sz w:val="24"/>
          <w:szCs w:val="24"/>
          <w:lang w:val="en-US"/>
        </w:rPr>
        <w:t>Process Sei No</w:t>
      </w:r>
      <w:r w:rsidR="00E91C59" w:rsidRPr="007543A9">
        <w:rPr>
          <w:rFonts w:eastAsiaTheme="minorEastAsia"/>
          <w:color w:val="000000" w:themeColor="text1"/>
          <w:sz w:val="24"/>
          <w:szCs w:val="24"/>
          <w:lang w:val="en-US"/>
        </w:rPr>
        <w:t xml:space="preserve"> </w:t>
      </w:r>
      <w:r w:rsidR="5749B843" w:rsidRPr="007543A9">
        <w:rPr>
          <w:rFonts w:eastAsiaTheme="minorEastAsia"/>
          <w:color w:val="000000" w:themeColor="text1"/>
          <w:sz w:val="24"/>
          <w:szCs w:val="24"/>
          <w:lang w:val="en-US"/>
        </w:rPr>
        <w:t>19972.000856/2024-00</w:t>
      </w:r>
      <w:r w:rsidR="5749B843" w:rsidRPr="007543A9">
        <w:rPr>
          <w:rFonts w:eastAsiaTheme="minorEastAsia"/>
          <w:color w:val="000000" w:themeColor="text1"/>
          <w:sz w:val="24"/>
          <w:szCs w:val="24"/>
          <w:lang w:val="en"/>
        </w:rPr>
        <w:t xml:space="preserve"> restricted and</w:t>
      </w:r>
      <w:r w:rsidR="00E91C59" w:rsidRPr="007543A9">
        <w:rPr>
          <w:rFonts w:eastAsiaTheme="minorEastAsia"/>
          <w:color w:val="000000" w:themeColor="text1"/>
          <w:sz w:val="24"/>
          <w:szCs w:val="24"/>
          <w:lang w:val="en"/>
        </w:rPr>
        <w:t xml:space="preserve"> </w:t>
      </w:r>
      <w:r w:rsidR="5749B843" w:rsidRPr="007543A9">
        <w:rPr>
          <w:rFonts w:eastAsiaTheme="minorEastAsia"/>
          <w:color w:val="000000" w:themeColor="text1"/>
          <w:sz w:val="24"/>
          <w:szCs w:val="24"/>
          <w:lang w:val="en-US"/>
        </w:rPr>
        <w:t>19972.000855/2024-57</w:t>
      </w:r>
      <w:r w:rsidRPr="007543A9">
        <w:rPr>
          <w:rFonts w:eastAsiaTheme="minorEastAsia"/>
          <w:color w:val="000000" w:themeColor="text1"/>
          <w:sz w:val="24"/>
          <w:szCs w:val="24"/>
          <w:lang w:val="en-US"/>
        </w:rPr>
        <w:t xml:space="preserve"> confidentia</w:t>
      </w:r>
      <w:r w:rsidR="00711517" w:rsidRPr="007543A9">
        <w:rPr>
          <w:rFonts w:eastAsiaTheme="minorEastAsia"/>
          <w:color w:val="000000" w:themeColor="text1"/>
          <w:sz w:val="24"/>
          <w:szCs w:val="24"/>
          <w:lang w:val="en-US"/>
        </w:rPr>
        <w:t>l</w:t>
      </w:r>
    </w:p>
    <w:p w14:paraId="22A8BF4A" w14:textId="35EA38F0" w:rsidR="00E91C59" w:rsidRDefault="007E1ACA" w:rsidP="00E91C59">
      <w:pPr>
        <w:pStyle w:val="Recuodecorpodetexto2"/>
        <w:ind w:left="708" w:firstLine="0"/>
        <w:jc w:val="center"/>
        <w:rPr>
          <w:rFonts w:ascii="Calibri" w:eastAsia="Calibri" w:hAnsi="Calibri" w:cs="Calibri"/>
          <w:color w:val="FF0000"/>
          <w:sz w:val="24"/>
          <w:szCs w:val="24"/>
          <w:lang w:val="en-US"/>
        </w:rPr>
      </w:pPr>
      <w:r w:rsidRPr="007543A9">
        <w:rPr>
          <w:rFonts w:asciiTheme="minorHAnsi" w:eastAsiaTheme="minorEastAsia" w:hAnsiTheme="minorHAnsi" w:cstheme="minorBidi"/>
          <w:color w:val="000000" w:themeColor="text1"/>
          <w:sz w:val="24"/>
          <w:szCs w:val="24"/>
          <w:lang w:val="en-US"/>
        </w:rPr>
        <w:t>Contact: (+55 61) 2027-</w:t>
      </w:r>
      <w:r w:rsidR="2E180BCC" w:rsidRPr="007543A9">
        <w:rPr>
          <w:rFonts w:asciiTheme="minorHAnsi" w:eastAsiaTheme="minorEastAsia" w:hAnsiTheme="minorHAnsi" w:cstheme="minorBidi"/>
          <w:color w:val="000000" w:themeColor="text1"/>
          <w:sz w:val="24"/>
          <w:szCs w:val="24"/>
          <w:lang w:val="en-US"/>
        </w:rPr>
        <w:t>7770 or</w:t>
      </w:r>
      <w:r w:rsidR="00E91C59" w:rsidRPr="007543A9">
        <w:rPr>
          <w:rFonts w:asciiTheme="minorHAnsi" w:eastAsiaTheme="minorEastAsia" w:hAnsiTheme="minorHAnsi" w:cstheme="minorBidi"/>
          <w:color w:val="000000" w:themeColor="text1"/>
          <w:sz w:val="24"/>
          <w:szCs w:val="24"/>
          <w:lang w:val="en-US"/>
        </w:rPr>
        <w:t xml:space="preserve"> </w:t>
      </w:r>
      <w:hyperlink r:id="rId11">
        <w:r w:rsidR="2E180BCC" w:rsidRPr="00E91C59">
          <w:rPr>
            <w:rStyle w:val="Hyperlink"/>
            <w:rFonts w:asciiTheme="minorHAnsi" w:eastAsiaTheme="minorEastAsia" w:hAnsiTheme="minorHAnsi" w:cstheme="minorBidi"/>
            <w:sz w:val="24"/>
            <w:szCs w:val="24"/>
            <w:lang w:val="en-US"/>
          </w:rPr>
          <w:t>chapasgrossas_rev@mdic.gov.br</w:t>
        </w:r>
      </w:hyperlink>
      <w:r w:rsidR="2E180BCC" w:rsidRPr="00E91C59">
        <w:rPr>
          <w:rFonts w:asciiTheme="minorHAnsi" w:eastAsiaTheme="minorEastAsia" w:hAnsiTheme="minorHAnsi" w:cstheme="minorBidi"/>
          <w:color w:val="FF0000"/>
          <w:sz w:val="24"/>
          <w:szCs w:val="24"/>
          <w:lang w:val="en-US"/>
        </w:rPr>
        <w:t>.</w:t>
      </w:r>
    </w:p>
    <w:p w14:paraId="4A834E55" w14:textId="77777777" w:rsidR="00E91C59" w:rsidRDefault="00E91C59">
      <w:pPr>
        <w:rPr>
          <w:rFonts w:ascii="Calibri" w:eastAsia="Calibri" w:hAnsi="Calibri" w:cs="Calibri"/>
          <w:snapToGrid w:val="0"/>
          <w:color w:val="FF0000"/>
          <w:sz w:val="24"/>
          <w:szCs w:val="24"/>
          <w:lang w:val="en-US" w:eastAsia="pt-BR"/>
        </w:rPr>
      </w:pPr>
      <w:r>
        <w:rPr>
          <w:rFonts w:ascii="Calibri" w:eastAsia="Calibri" w:hAnsi="Calibri" w:cs="Calibri"/>
          <w:color w:val="FF0000"/>
          <w:sz w:val="24"/>
          <w:szCs w:val="24"/>
          <w:lang w:val="en-US"/>
        </w:rPr>
        <w:br w:type="page"/>
      </w:r>
    </w:p>
    <w:p w14:paraId="4C12B913" w14:textId="3EBF433D" w:rsidR="003D2FA9" w:rsidRPr="00711517" w:rsidRDefault="000120D0" w:rsidP="00E91C59">
      <w:pPr>
        <w:pStyle w:val="Recuodecorpodetexto2"/>
        <w:ind w:left="708" w:firstLine="0"/>
        <w:jc w:val="center"/>
        <w:rPr>
          <w:rFonts w:cstheme="minorHAnsi"/>
          <w:b/>
          <w:sz w:val="24"/>
          <w:szCs w:val="24"/>
          <w:lang w:val="en-US"/>
        </w:rPr>
      </w:pPr>
      <w:r w:rsidRPr="00711517">
        <w:rPr>
          <w:rFonts w:cstheme="minorHAnsi"/>
          <w:b/>
          <w:noProof/>
          <w:sz w:val="24"/>
          <w:szCs w:val="24"/>
        </w:rPr>
        <w:lastRenderedPageBreak/>
        <mc:AlternateContent>
          <mc:Choice Requires="wps">
            <w:drawing>
              <wp:anchor distT="0" distB="0" distL="114300" distR="114300" simplePos="0" relativeHeight="251673088"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8CC4D" id="Retângulo 18" o:spid="_x0000_s1026" style="position:absolute;margin-left:21.2pt;margin-top:-6.45pt;width:478.8pt;height:20.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18170D97" w:rsidR="003D2FA9" w:rsidRPr="00711517" w:rsidRDefault="00242520" w:rsidP="0A441691">
      <w:pPr>
        <w:pStyle w:val="PargrafodaLista"/>
        <w:numPr>
          <w:ilvl w:val="0"/>
          <w:numId w:val="4"/>
        </w:numPr>
        <w:jc w:val="both"/>
        <w:rPr>
          <w:rFonts w:eastAsia="Times New Roman"/>
          <w:sz w:val="24"/>
          <w:szCs w:val="24"/>
          <w:lang w:val="en-US" w:eastAsia="pt-BR"/>
        </w:rPr>
      </w:pPr>
      <w:r w:rsidRPr="5331B723">
        <w:rPr>
          <w:sz w:val="24"/>
          <w:szCs w:val="24"/>
          <w:lang w:val="en-US"/>
        </w:rPr>
        <w:t>Th</w:t>
      </w:r>
      <w:r w:rsidR="00736101" w:rsidRPr="5331B723">
        <w:rPr>
          <w:sz w:val="24"/>
          <w:szCs w:val="24"/>
          <w:lang w:val="en-US"/>
        </w:rPr>
        <w:t>e purpose of th</w:t>
      </w:r>
      <w:r w:rsidRPr="5331B723">
        <w:rPr>
          <w:sz w:val="24"/>
          <w:szCs w:val="24"/>
          <w:lang w:val="en-US"/>
        </w:rPr>
        <w:t xml:space="preserve">is questionnaire </w:t>
      </w:r>
      <w:r w:rsidR="00736101" w:rsidRPr="5331B723">
        <w:rPr>
          <w:sz w:val="24"/>
          <w:szCs w:val="24"/>
          <w:lang w:val="en-US"/>
        </w:rPr>
        <w:t xml:space="preserve">is to gather the necessary information to the sunset review </w:t>
      </w:r>
      <w:r w:rsidR="00422A8D" w:rsidRPr="5331B723">
        <w:rPr>
          <w:sz w:val="24"/>
          <w:szCs w:val="24"/>
          <w:lang w:val="en-US"/>
        </w:rPr>
        <w:t xml:space="preserve">of the anti-dumping measure levied on Brazilian imports </w:t>
      </w:r>
      <w:r w:rsidR="00422A8D" w:rsidRPr="007543A9">
        <w:rPr>
          <w:color w:val="000000" w:themeColor="text1"/>
          <w:sz w:val="24"/>
          <w:szCs w:val="24"/>
          <w:lang w:val="en-US"/>
        </w:rPr>
        <w:t xml:space="preserve">of </w:t>
      </w:r>
      <w:r w:rsidR="68191E7A" w:rsidRPr="007543A9">
        <w:rPr>
          <w:rFonts w:ascii="Calibri" w:eastAsia="Calibri" w:hAnsi="Calibri" w:cs="Calibri"/>
          <w:color w:val="000000" w:themeColor="text1"/>
          <w:sz w:val="24"/>
          <w:szCs w:val="24"/>
          <w:lang w:val="en-US"/>
        </w:rPr>
        <w:t>flat-rolled products of low carbon and low alloy steel, produced through conventional or continuous casting, processed via conventional or controlled rolling and heat treatment, with a thickness of 4.75 mm or more, varying by strength, and a width of 600 mm or more, regardless of length (heavy plates)</w:t>
      </w:r>
      <w:r w:rsidR="00422A8D" w:rsidRPr="007543A9">
        <w:rPr>
          <w:color w:val="000000" w:themeColor="text1"/>
          <w:sz w:val="24"/>
          <w:szCs w:val="24"/>
          <w:lang w:val="en-US"/>
        </w:rPr>
        <w:t xml:space="preserve">, usually classified under </w:t>
      </w:r>
      <w:r w:rsidR="00D3680E" w:rsidRPr="007543A9">
        <w:rPr>
          <w:color w:val="000000" w:themeColor="text1"/>
          <w:sz w:val="24"/>
          <w:szCs w:val="24"/>
          <w:lang w:val="en-US"/>
        </w:rPr>
        <w:t>sub</w:t>
      </w:r>
      <w:r w:rsidR="00422A8D" w:rsidRPr="007543A9">
        <w:rPr>
          <w:color w:val="000000" w:themeColor="text1"/>
          <w:sz w:val="24"/>
          <w:szCs w:val="24"/>
          <w:lang w:val="en-US"/>
        </w:rPr>
        <w:t xml:space="preserve">item(s) </w:t>
      </w:r>
      <w:r w:rsidR="006905AC" w:rsidRPr="007543A9">
        <w:rPr>
          <w:color w:val="000000" w:themeColor="text1"/>
          <w:sz w:val="24"/>
          <w:szCs w:val="24"/>
          <w:lang w:val="en-US"/>
        </w:rPr>
        <w:t>7208.51.00, 7208.52.00 and 7308.90.10</w:t>
      </w:r>
      <w:r w:rsidR="00422A8D" w:rsidRPr="007543A9">
        <w:rPr>
          <w:color w:val="000000" w:themeColor="text1"/>
          <w:sz w:val="24"/>
          <w:szCs w:val="24"/>
          <w:lang w:val="en-US"/>
        </w:rPr>
        <w:t xml:space="preserve"> of the MERCOSUR Common Nomenclature (NCM – Nomenclatura Comum do MERCOSUL), </w:t>
      </w:r>
      <w:r w:rsidR="00A320F2" w:rsidRPr="007543A9">
        <w:rPr>
          <w:color w:val="000000" w:themeColor="text1"/>
          <w:sz w:val="24"/>
          <w:szCs w:val="24"/>
          <w:lang w:val="en-US"/>
        </w:rPr>
        <w:t>originating in</w:t>
      </w:r>
      <w:r w:rsidR="00A320F2" w:rsidRPr="007543A9">
        <w:rPr>
          <w:color w:val="000000" w:themeColor="text1"/>
          <w:lang w:val="en-US"/>
        </w:rPr>
        <w:t xml:space="preserve"> </w:t>
      </w:r>
      <w:r w:rsidR="2A62D9E5" w:rsidRPr="007543A9">
        <w:rPr>
          <w:rFonts w:ascii="Calibri" w:eastAsia="Calibri" w:hAnsi="Calibri" w:cs="Calibri"/>
          <w:color w:val="000000" w:themeColor="text1"/>
          <w:sz w:val="24"/>
          <w:szCs w:val="24"/>
          <w:lang w:val="en"/>
        </w:rPr>
        <w:t>South Africa</w:t>
      </w:r>
      <w:r w:rsidR="003B2FBA" w:rsidRPr="007543A9">
        <w:rPr>
          <w:rFonts w:ascii="Calibri" w:eastAsia="Calibri" w:hAnsi="Calibri" w:cs="Calibri"/>
          <w:color w:val="000000" w:themeColor="text1"/>
          <w:sz w:val="24"/>
          <w:szCs w:val="24"/>
          <w:lang w:val="en"/>
        </w:rPr>
        <w:t>, South Korea</w:t>
      </w:r>
      <w:r w:rsidR="2A62D9E5" w:rsidRPr="007543A9">
        <w:rPr>
          <w:rFonts w:ascii="Calibri" w:eastAsia="Calibri" w:hAnsi="Calibri" w:cs="Calibri"/>
          <w:color w:val="000000" w:themeColor="text1"/>
          <w:sz w:val="24"/>
          <w:szCs w:val="24"/>
          <w:lang w:val="en"/>
        </w:rPr>
        <w:t>, China and Ukraine</w:t>
      </w:r>
      <w:r w:rsidR="00422A8D" w:rsidRPr="007543A9">
        <w:rPr>
          <w:color w:val="000000" w:themeColor="text1"/>
          <w:sz w:val="24"/>
          <w:szCs w:val="24"/>
          <w:lang w:val="en-US"/>
        </w:rPr>
        <w:t xml:space="preserve">, and </w:t>
      </w:r>
      <w:r w:rsidR="00422A8D" w:rsidRPr="5331B723">
        <w:rPr>
          <w:sz w:val="24"/>
          <w:szCs w:val="24"/>
          <w:lang w:val="en-US"/>
        </w:rPr>
        <w:t>of injury to the domestic industry due to such practice</w:t>
      </w:r>
      <w:r w:rsidR="00765DD6" w:rsidRPr="5331B723">
        <w:rPr>
          <w:rFonts w:eastAsia="Times New Roman"/>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4"/>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42CBA631" w:rsidR="003D2FA9" w:rsidRPr="00711517" w:rsidRDefault="00E91C59" w:rsidP="000120D0">
      <w:pPr>
        <w:pStyle w:val="PargrafodaLista"/>
        <w:spacing w:after="0" w:line="240" w:lineRule="auto"/>
        <w:ind w:left="1080"/>
        <w:jc w:val="both"/>
        <w:rPr>
          <w:rFonts w:cstheme="minorHAnsi"/>
          <w:sz w:val="24"/>
          <w:szCs w:val="24"/>
          <w:lang w:val="en-US"/>
        </w:rPr>
      </w:pPr>
      <w:r>
        <w:rPr>
          <w:rFonts w:cstheme="minorHAnsi"/>
          <w:sz w:val="24"/>
          <w:szCs w:val="24"/>
          <w:lang w:val="en-US"/>
        </w:rPr>
        <w:t xml:space="preserve"> </w:t>
      </w:r>
    </w:p>
    <w:p w14:paraId="0824F3A8" w14:textId="482C6688" w:rsidR="003D2FA9" w:rsidRPr="00E676CF" w:rsidRDefault="004D515B" w:rsidP="00782AEF">
      <w:pPr>
        <w:pStyle w:val="PargrafodaLista"/>
        <w:numPr>
          <w:ilvl w:val="0"/>
          <w:numId w:val="4"/>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4"/>
        </w:numPr>
        <w:jc w:val="both"/>
        <w:rPr>
          <w:rFonts w:cstheme="minorHAnsi"/>
          <w:sz w:val="24"/>
          <w:szCs w:val="24"/>
          <w:lang w:val="en-US"/>
        </w:rPr>
      </w:pPr>
      <w:r>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4"/>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61B0AA29" w:rsidR="00ED7DAB" w:rsidRPr="00711517" w:rsidRDefault="00C3340A" w:rsidP="0A441691">
      <w:pPr>
        <w:pStyle w:val="PargrafodaLista"/>
        <w:numPr>
          <w:ilvl w:val="0"/>
          <w:numId w:val="4"/>
        </w:numPr>
        <w:jc w:val="both"/>
        <w:rPr>
          <w:sz w:val="24"/>
          <w:szCs w:val="24"/>
          <w:lang w:val="en-US"/>
        </w:rPr>
      </w:pPr>
      <w:r w:rsidRPr="0A441691">
        <w:rPr>
          <w:sz w:val="24"/>
          <w:szCs w:val="24"/>
          <w:lang w:val="en"/>
        </w:rPr>
        <w:t>Pursuant to SECEX Ordinance No.</w:t>
      </w:r>
      <w:r w:rsidR="00E91C59">
        <w:rPr>
          <w:sz w:val="24"/>
          <w:szCs w:val="24"/>
          <w:lang w:val="en"/>
        </w:rPr>
        <w:t xml:space="preserve"> </w:t>
      </w:r>
      <w:bookmarkStart w:id="1" w:name="_Hlk93681529"/>
      <w:r w:rsidR="009630DD" w:rsidRPr="0A441691">
        <w:rPr>
          <w:sz w:val="24"/>
          <w:szCs w:val="24"/>
          <w:lang w:val="en"/>
        </w:rPr>
        <w:t>162</w:t>
      </w:r>
      <w:r w:rsidRPr="0A441691">
        <w:rPr>
          <w:sz w:val="24"/>
          <w:szCs w:val="24"/>
          <w:lang w:val="en"/>
        </w:rPr>
        <w:t xml:space="preserve"> of </w:t>
      </w:r>
      <w:r w:rsidR="009630DD" w:rsidRPr="0A441691">
        <w:rPr>
          <w:sz w:val="24"/>
          <w:szCs w:val="24"/>
          <w:lang w:val="en"/>
        </w:rPr>
        <w:t>January</w:t>
      </w:r>
      <w:r w:rsidRPr="0A441691">
        <w:rPr>
          <w:sz w:val="24"/>
          <w:szCs w:val="24"/>
          <w:lang w:val="en"/>
        </w:rPr>
        <w:t xml:space="preserve"> </w:t>
      </w:r>
      <w:r w:rsidR="009630DD" w:rsidRPr="0A441691">
        <w:rPr>
          <w:sz w:val="24"/>
          <w:szCs w:val="24"/>
          <w:lang w:val="en"/>
        </w:rPr>
        <w:t>6</w:t>
      </w:r>
      <w:r w:rsidRPr="0A441691">
        <w:rPr>
          <w:sz w:val="24"/>
          <w:szCs w:val="24"/>
          <w:lang w:val="en"/>
        </w:rPr>
        <w:t>, 202</w:t>
      </w:r>
      <w:r w:rsidR="009630DD" w:rsidRPr="0A441691">
        <w:rPr>
          <w:sz w:val="24"/>
          <w:szCs w:val="24"/>
          <w:lang w:val="en"/>
        </w:rPr>
        <w:t>2</w:t>
      </w:r>
      <w:bookmarkEnd w:id="1"/>
      <w:r w:rsidRPr="0A441691">
        <w:rPr>
          <w:sz w:val="24"/>
          <w:szCs w:val="24"/>
          <w:lang w:val="en"/>
        </w:rPr>
        <w:t xml:space="preserve">, a confidential version and a restricted version of the questionnaire response must be filed at the same time through </w:t>
      </w:r>
      <w:bookmarkStart w:id="2" w:name="_Hlk80262273"/>
      <w:r w:rsidRPr="0A441691">
        <w:rPr>
          <w:sz w:val="24"/>
          <w:szCs w:val="24"/>
          <w:lang w:val="en-US"/>
        </w:rPr>
        <w:t xml:space="preserve">“peticionamento intercorrente”, </w:t>
      </w:r>
      <w:r w:rsidRPr="007543A9">
        <w:rPr>
          <w:color w:val="000000" w:themeColor="text1"/>
          <w:sz w:val="24"/>
          <w:szCs w:val="24"/>
          <w:lang w:val="en"/>
        </w:rPr>
        <w:t>respectively</w:t>
      </w:r>
      <w:r w:rsidRPr="007543A9">
        <w:rPr>
          <w:color w:val="000000" w:themeColor="text1"/>
          <w:sz w:val="24"/>
          <w:szCs w:val="24"/>
          <w:lang w:val="en-US"/>
        </w:rPr>
        <w:t xml:space="preserve"> </w:t>
      </w:r>
      <w:bookmarkStart w:id="3" w:name="_Hlk80089911"/>
      <w:r w:rsidRPr="007543A9">
        <w:rPr>
          <w:color w:val="000000" w:themeColor="text1"/>
          <w:sz w:val="24"/>
          <w:szCs w:val="24"/>
          <w:lang w:val="en"/>
        </w:rPr>
        <w:t xml:space="preserve">in the </w:t>
      </w:r>
      <w:bookmarkEnd w:id="3"/>
      <w:r w:rsidRPr="007543A9">
        <w:rPr>
          <w:color w:val="000000" w:themeColor="text1"/>
          <w:sz w:val="24"/>
          <w:szCs w:val="24"/>
          <w:lang w:val="en"/>
        </w:rPr>
        <w:t>SEI Processes n</w:t>
      </w:r>
      <w:r w:rsidRPr="007543A9">
        <w:rPr>
          <w:color w:val="000000" w:themeColor="text1"/>
          <w:sz w:val="24"/>
          <w:szCs w:val="24"/>
          <w:u w:val="single"/>
          <w:vertAlign w:val="superscript"/>
          <w:lang w:val="en"/>
        </w:rPr>
        <w:t>os</w:t>
      </w:r>
      <w:r w:rsidRPr="007543A9">
        <w:rPr>
          <w:color w:val="000000" w:themeColor="text1"/>
          <w:sz w:val="24"/>
          <w:szCs w:val="24"/>
          <w:lang w:val="en"/>
        </w:rPr>
        <w:t xml:space="preserve"> </w:t>
      </w:r>
      <w:r w:rsidR="0AF14196" w:rsidRPr="007543A9">
        <w:rPr>
          <w:rFonts w:ascii="Calibri" w:eastAsia="Calibri" w:hAnsi="Calibri" w:cs="Calibri"/>
          <w:color w:val="000000" w:themeColor="text1"/>
          <w:sz w:val="24"/>
          <w:szCs w:val="24"/>
          <w:lang w:val="en-US"/>
        </w:rPr>
        <w:t>19972.000856/2024-00</w:t>
      </w:r>
      <w:r w:rsidR="00E91C59" w:rsidRPr="007543A9">
        <w:rPr>
          <w:color w:val="000000" w:themeColor="text1"/>
          <w:sz w:val="24"/>
          <w:szCs w:val="24"/>
          <w:lang w:val="en"/>
        </w:rPr>
        <w:t xml:space="preserve"> </w:t>
      </w:r>
      <w:r w:rsidRPr="007543A9">
        <w:rPr>
          <w:color w:val="000000" w:themeColor="text1"/>
          <w:sz w:val="24"/>
          <w:szCs w:val="24"/>
          <w:lang w:val="en"/>
        </w:rPr>
        <w:t xml:space="preserve">restricted and </w:t>
      </w:r>
      <w:r w:rsidR="3F93037D" w:rsidRPr="007543A9">
        <w:rPr>
          <w:rFonts w:ascii="Calibri" w:eastAsia="Calibri" w:hAnsi="Calibri" w:cs="Calibri"/>
          <w:color w:val="000000" w:themeColor="text1"/>
          <w:sz w:val="24"/>
          <w:szCs w:val="24"/>
          <w:lang w:val="en-US"/>
        </w:rPr>
        <w:t>19972.000855/2024-57</w:t>
      </w:r>
      <w:r w:rsidRPr="007543A9">
        <w:rPr>
          <w:color w:val="000000" w:themeColor="text1"/>
          <w:sz w:val="24"/>
          <w:szCs w:val="24"/>
          <w:lang w:val="en"/>
        </w:rPr>
        <w:t xml:space="preserve"> confidential in the Electronic Information System - SEI, ava</w:t>
      </w:r>
      <w:r w:rsidRPr="0A441691">
        <w:rPr>
          <w:sz w:val="24"/>
          <w:szCs w:val="24"/>
          <w:lang w:val="en"/>
        </w:rPr>
        <w:t>ilable in</w:t>
      </w:r>
      <w:r w:rsidR="00E91C59">
        <w:rPr>
          <w:sz w:val="24"/>
          <w:szCs w:val="24"/>
          <w:lang w:val="en"/>
        </w:rPr>
        <w:t xml:space="preserve"> </w:t>
      </w:r>
      <w:hyperlink r:id="rId12">
        <w:r w:rsidRPr="0A441691">
          <w:rPr>
            <w:rStyle w:val="Hyperlink"/>
            <w:sz w:val="24"/>
            <w:szCs w:val="24"/>
            <w:lang w:val="en"/>
          </w:rPr>
          <w:t>https://www.gov.br/economia/pt-br/acesso-a-informacao/sei/usuario-externo-1</w:t>
        </w:r>
      </w:hyperlink>
      <w:bookmarkEnd w:id="2"/>
      <w:r w:rsidR="00E91C59">
        <w:rPr>
          <w:sz w:val="24"/>
          <w:szCs w:val="24"/>
          <w:lang w:val="en"/>
        </w:rPr>
        <w:t xml:space="preserve"> </w:t>
      </w:r>
      <w:r w:rsidR="00ED7DAB" w:rsidRPr="0A441691">
        <w:rPr>
          <w:sz w:val="24"/>
          <w:szCs w:val="24"/>
          <w:lang w:val="en"/>
        </w:rPr>
        <w:t>.</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4"/>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4"/>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6F1805BF" w:rsidR="00ED7DAB" w:rsidRPr="00711517" w:rsidRDefault="00ED7DAB" w:rsidP="00ED7DAB">
      <w:pPr>
        <w:pStyle w:val="PargrafodaLista"/>
        <w:numPr>
          <w:ilvl w:val="0"/>
          <w:numId w:val="4"/>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w:t>
      </w:r>
      <w:r w:rsidR="00E91C59">
        <w:rPr>
          <w:rFonts w:cstheme="minorHAnsi"/>
          <w:sz w:val="24"/>
          <w:szCs w:val="24"/>
          <w:lang w:val="en"/>
        </w:rPr>
        <w:t xml:space="preserve"> </w:t>
      </w:r>
      <w:r w:rsidRPr="00711517">
        <w:rPr>
          <w:rFonts w:cstheme="minorHAnsi"/>
          <w:sz w:val="24"/>
          <w:szCs w:val="24"/>
          <w:lang w:val="en"/>
        </w:rPr>
        <w:t>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 xml:space="preserve">xlsx" is partitioned by tab/year or that the information of a given appendix is </w:t>
      </w:r>
      <w:r w:rsidRPr="00711517">
        <w:rPr>
          <w:rFonts w:cstheme="minorHAnsi"/>
          <w:sz w:val="24"/>
          <w:szCs w:val="24"/>
          <w:lang w:val="en"/>
        </w:rPr>
        <w:lastRenderedPageBreak/>
        <w:t>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4"/>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4"/>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4"/>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4"/>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4"/>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4"/>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A441691">
      <w:pPr>
        <w:pStyle w:val="PargrafodaLista"/>
        <w:numPr>
          <w:ilvl w:val="0"/>
          <w:numId w:val="4"/>
        </w:numPr>
        <w:jc w:val="both"/>
        <w:rPr>
          <w:sz w:val="24"/>
          <w:szCs w:val="24"/>
          <w:lang w:val="en-US"/>
        </w:rPr>
      </w:pPr>
      <w:r w:rsidRPr="0A441691">
        <w:rPr>
          <w:sz w:val="24"/>
          <w:szCs w:val="24"/>
          <w:lang w:val="en-US"/>
        </w:rPr>
        <w:t xml:space="preserve">In accordance with the provisions of SECEX Ordinance No. </w:t>
      </w:r>
      <w:r w:rsidR="009630DD" w:rsidRPr="0A441691">
        <w:rPr>
          <w:sz w:val="24"/>
          <w:szCs w:val="24"/>
          <w:lang w:val="en-US"/>
        </w:rPr>
        <w:t>162</w:t>
      </w:r>
      <w:r w:rsidRPr="0A441691">
        <w:rPr>
          <w:sz w:val="24"/>
          <w:szCs w:val="24"/>
          <w:lang w:val="en-US"/>
        </w:rPr>
        <w:t xml:space="preserve">, </w:t>
      </w:r>
      <w:r w:rsidR="009630DD" w:rsidRPr="0A441691">
        <w:rPr>
          <w:sz w:val="24"/>
          <w:szCs w:val="24"/>
          <w:lang w:val="en-US"/>
        </w:rPr>
        <w:t xml:space="preserve">of </w:t>
      </w:r>
      <w:r w:rsidRPr="0A441691">
        <w:rPr>
          <w:sz w:val="24"/>
          <w:szCs w:val="24"/>
          <w:lang w:val="en-US"/>
        </w:rPr>
        <w:t>202</w:t>
      </w:r>
      <w:r w:rsidR="009630DD" w:rsidRPr="0A441691">
        <w:rPr>
          <w:sz w:val="24"/>
          <w:szCs w:val="24"/>
          <w:lang w:val="en-US"/>
        </w:rPr>
        <w:t>2</w:t>
      </w:r>
      <w:r w:rsidRPr="0A441691">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63872"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BF66F" id="Retângulo 14" o:spid="_x0000_s1026" style="position:absolute;margin-left:1.9pt;margin-top:-4.3pt;width:485.25pt;height:20.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3"/>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3"/>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3"/>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3"/>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3"/>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3"/>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3"/>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3"/>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5"/>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5"/>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5"/>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5"/>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3"/>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3"/>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55680"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96E88D" id="Retângulo 9" o:spid="_x0000_s1026" style="position:absolute;margin-left:-15.75pt;margin-top:18.55pt;width:532.05pt;height:114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54D40059" w:rsidR="00A63308" w:rsidRPr="00711517" w:rsidRDefault="0049356D" w:rsidP="00A63308">
      <w:pPr>
        <w:jc w:val="both"/>
        <w:rPr>
          <w:rFonts w:cstheme="minorHAnsi"/>
          <w:sz w:val="24"/>
          <w:szCs w:val="24"/>
          <w:lang w:val="en-US"/>
        </w:rPr>
      </w:pPr>
      <w:r w:rsidRPr="00711517">
        <w:rPr>
          <w:rFonts w:cstheme="minorHAnsi"/>
          <w:b/>
          <w:sz w:val="24"/>
          <w:szCs w:val="24"/>
          <w:lang w:val="en-US"/>
        </w:rPr>
        <w:t>Report data concerning the employee responsible for answering the “Information about the Company” section above.</w:t>
      </w:r>
      <w:r w:rsidR="00E91C59">
        <w:rPr>
          <w:rFonts w:cstheme="minorHAnsi"/>
          <w:b/>
          <w:sz w:val="24"/>
          <w:szCs w:val="24"/>
          <w:lang w:val="en-US"/>
        </w:rPr>
        <w:t xml:space="preser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6080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27601" id="Retângulo 13" o:spid="_x0000_s1026" style="position:absolute;margin-left:-2.75pt;margin-top:-6.45pt;width:485.25pt;height:2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321F16C" w14:textId="77777777" w:rsidR="00A63308" w:rsidRDefault="00A63308" w:rsidP="006824CC">
      <w:pPr>
        <w:spacing w:after="120" w:line="240" w:lineRule="auto"/>
        <w:contextualSpacing/>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1993B3B5" w:rsidR="001157B4" w:rsidRPr="009C1DF7" w:rsidRDefault="30E422EF" w:rsidP="006824CC">
      <w:pPr>
        <w:pStyle w:val="PargrafodaLista"/>
        <w:numPr>
          <w:ilvl w:val="0"/>
          <w:numId w:val="6"/>
        </w:numPr>
        <w:spacing w:after="120" w:line="240" w:lineRule="auto"/>
        <w:jc w:val="both"/>
        <w:rPr>
          <w:color w:val="000000" w:themeColor="text1"/>
          <w:sz w:val="24"/>
          <w:szCs w:val="24"/>
          <w:lang w:val="en-US"/>
        </w:rPr>
      </w:pPr>
      <w:r w:rsidRPr="006947E7">
        <w:rPr>
          <w:rFonts w:ascii="Calibri" w:eastAsia="Calibri" w:hAnsi="Calibri" w:cs="Calibri"/>
          <w:color w:val="000000" w:themeColor="text1"/>
          <w:sz w:val="24"/>
          <w:szCs w:val="24"/>
          <w:lang w:val="en-US"/>
        </w:rPr>
        <w:t>Flat-rolled products of low carbon and low alloy steel, produced through conventional or continuous casting, processed via conventional or controlled rolling and heat treatment, with a thickness of 4.75 mm or more, varying by strength, and a width of 600 mm or more, regardless of length (heavy plates)</w:t>
      </w:r>
      <w:r w:rsidR="001157B4" w:rsidRPr="006947E7">
        <w:rPr>
          <w:color w:val="000000" w:themeColor="text1"/>
          <w:sz w:val="24"/>
          <w:szCs w:val="24"/>
          <w:lang w:val="en-US"/>
        </w:rPr>
        <w:t xml:space="preserve">, commonly classified under </w:t>
      </w:r>
      <w:r w:rsidR="00D3680E" w:rsidRPr="006947E7">
        <w:rPr>
          <w:color w:val="000000" w:themeColor="text1"/>
          <w:sz w:val="24"/>
          <w:szCs w:val="24"/>
          <w:lang w:val="en-US"/>
        </w:rPr>
        <w:t>sub</w:t>
      </w:r>
      <w:r w:rsidR="001157B4" w:rsidRPr="006947E7">
        <w:rPr>
          <w:color w:val="000000" w:themeColor="text1"/>
          <w:sz w:val="24"/>
          <w:szCs w:val="24"/>
          <w:lang w:val="en-US"/>
        </w:rPr>
        <w:t xml:space="preserve">items </w:t>
      </w:r>
      <w:r w:rsidR="006905AC" w:rsidRPr="006947E7">
        <w:rPr>
          <w:color w:val="000000" w:themeColor="text1"/>
          <w:sz w:val="24"/>
          <w:szCs w:val="24"/>
          <w:lang w:val="en-US"/>
        </w:rPr>
        <w:t>7208.51.00, 7208.52.00 and 7308.90.10</w:t>
      </w:r>
      <w:r w:rsidR="001157B4" w:rsidRPr="006947E7">
        <w:rPr>
          <w:color w:val="000000" w:themeColor="text1"/>
          <w:sz w:val="24"/>
          <w:szCs w:val="24"/>
          <w:lang w:val="en-US"/>
        </w:rPr>
        <w:t xml:space="preserve"> of the MERCOSUR Common Nomenclature (NCM – Nomenclatura Comum do MERCOSUL), </w:t>
      </w:r>
      <w:r w:rsidR="001157B4" w:rsidRPr="009C1DF7">
        <w:rPr>
          <w:color w:val="000000" w:themeColor="text1"/>
          <w:sz w:val="24"/>
          <w:szCs w:val="24"/>
          <w:lang w:val="en-US"/>
        </w:rPr>
        <w:t xml:space="preserve">exported from </w:t>
      </w:r>
      <w:r w:rsidR="0684C806" w:rsidRPr="009C1DF7">
        <w:rPr>
          <w:rFonts w:ascii="Calibri" w:eastAsia="Calibri" w:hAnsi="Calibri" w:cs="Calibri"/>
          <w:color w:val="000000" w:themeColor="text1"/>
          <w:sz w:val="24"/>
          <w:szCs w:val="24"/>
          <w:lang w:val="en"/>
        </w:rPr>
        <w:t>South Africa</w:t>
      </w:r>
      <w:r w:rsidR="003B2FBA" w:rsidRPr="009C1DF7">
        <w:rPr>
          <w:rFonts w:ascii="Calibri" w:eastAsia="Calibri" w:hAnsi="Calibri" w:cs="Calibri"/>
          <w:color w:val="000000" w:themeColor="text1"/>
          <w:sz w:val="24"/>
          <w:szCs w:val="24"/>
          <w:lang w:val="en"/>
        </w:rPr>
        <w:t>, South Korea</w:t>
      </w:r>
      <w:r w:rsidR="0684C806" w:rsidRPr="009C1DF7">
        <w:rPr>
          <w:rFonts w:ascii="Calibri" w:eastAsia="Calibri" w:hAnsi="Calibri" w:cs="Calibri"/>
          <w:color w:val="000000" w:themeColor="text1"/>
          <w:sz w:val="24"/>
          <w:szCs w:val="24"/>
          <w:lang w:val="en"/>
        </w:rPr>
        <w:t>, China and Ukraine</w:t>
      </w:r>
      <w:r w:rsidR="001157B4" w:rsidRPr="009C1DF7">
        <w:rPr>
          <w:color w:val="000000" w:themeColor="text1"/>
          <w:sz w:val="24"/>
          <w:szCs w:val="24"/>
          <w:lang w:val="en-US"/>
        </w:rPr>
        <w:t>.</w:t>
      </w:r>
    </w:p>
    <w:p w14:paraId="09C40ECA" w14:textId="77777777" w:rsidR="001157B4" w:rsidRPr="009C1DF7" w:rsidRDefault="001157B4" w:rsidP="006824CC">
      <w:pPr>
        <w:pStyle w:val="PargrafodaLista"/>
        <w:spacing w:after="120" w:line="240" w:lineRule="auto"/>
        <w:jc w:val="both"/>
        <w:rPr>
          <w:rFonts w:cstheme="minorHAnsi"/>
          <w:color w:val="000000" w:themeColor="text1"/>
          <w:sz w:val="24"/>
          <w:szCs w:val="24"/>
          <w:lang w:val="en-US"/>
        </w:rPr>
      </w:pPr>
    </w:p>
    <w:p w14:paraId="6CDE06B1" w14:textId="729EE99C" w:rsidR="00860CD0" w:rsidRPr="009C1DF7" w:rsidRDefault="00860CD0" w:rsidP="006824CC">
      <w:pPr>
        <w:pStyle w:val="PargrafodaLista"/>
        <w:spacing w:after="120" w:line="240" w:lineRule="auto"/>
        <w:jc w:val="both"/>
        <w:rPr>
          <w:rFonts w:ascii="Calibri" w:eastAsia="Calibri" w:hAnsi="Calibri" w:cs="Calibri"/>
          <w:color w:val="000000" w:themeColor="text1"/>
          <w:sz w:val="24"/>
          <w:szCs w:val="24"/>
          <w:lang w:val="en-US"/>
        </w:rPr>
      </w:pPr>
      <w:r w:rsidRPr="009C1DF7">
        <w:rPr>
          <w:rFonts w:eastAsia="Calibri"/>
          <w:color w:val="000000" w:themeColor="text1"/>
          <w:sz w:val="24"/>
          <w:szCs w:val="24"/>
          <w:lang w:val="en-US"/>
        </w:rPr>
        <w:t xml:space="preserve">It should be noted that the heavy plates object of this review, when intended for civil construction, are commonly classified under sub-item 7308.90.10 of the NCM. Despite the classification, </w:t>
      </w:r>
      <w:r w:rsidR="009C1DF7" w:rsidRPr="009C1DF7">
        <w:rPr>
          <w:rFonts w:eastAsia="Calibri"/>
          <w:color w:val="000000" w:themeColor="text1"/>
          <w:sz w:val="24"/>
          <w:szCs w:val="24"/>
          <w:lang w:val="en-US"/>
        </w:rPr>
        <w:t>if</w:t>
      </w:r>
      <w:r w:rsidRPr="009C1DF7">
        <w:rPr>
          <w:rFonts w:eastAsia="Calibri"/>
          <w:color w:val="000000" w:themeColor="text1"/>
          <w:sz w:val="24"/>
          <w:szCs w:val="24"/>
          <w:lang w:val="en-US"/>
        </w:rPr>
        <w:t xml:space="preserve"> the characteristics and specifications presented in the description of the product under review are preserved, the product is part of the scope of the review.</w:t>
      </w:r>
    </w:p>
    <w:p w14:paraId="1CB3A9B7" w14:textId="77777777" w:rsidR="00860CD0" w:rsidRPr="009C1DF7" w:rsidRDefault="00860CD0" w:rsidP="006824CC">
      <w:pPr>
        <w:pStyle w:val="PargrafodaLista"/>
        <w:spacing w:after="120" w:line="240" w:lineRule="auto"/>
        <w:jc w:val="both"/>
        <w:rPr>
          <w:rFonts w:eastAsia="Calibri"/>
          <w:color w:val="000000" w:themeColor="text1"/>
          <w:sz w:val="24"/>
          <w:szCs w:val="24"/>
          <w:lang w:val="en-US"/>
        </w:rPr>
      </w:pPr>
    </w:p>
    <w:p w14:paraId="33829D3C" w14:textId="77777777" w:rsidR="00860CD0" w:rsidRPr="009C1DF7" w:rsidRDefault="00860CD0" w:rsidP="006824CC">
      <w:pPr>
        <w:pStyle w:val="PargrafodaLista"/>
        <w:spacing w:after="120" w:line="240" w:lineRule="auto"/>
        <w:jc w:val="both"/>
        <w:rPr>
          <w:rFonts w:eastAsia="Calibri"/>
          <w:color w:val="000000" w:themeColor="text1"/>
          <w:sz w:val="24"/>
          <w:szCs w:val="24"/>
          <w:lang w:val="en-US"/>
        </w:rPr>
      </w:pPr>
      <w:r w:rsidRPr="009C1DF7">
        <w:rPr>
          <w:rFonts w:eastAsia="Calibri"/>
          <w:color w:val="000000" w:themeColor="text1"/>
          <w:sz w:val="24"/>
          <w:szCs w:val="24"/>
          <w:lang w:val="en-US"/>
        </w:rPr>
        <w:t>The following are excluded from the scope of the antidumping duty applied and, therefore, from this review:</w:t>
      </w:r>
    </w:p>
    <w:p w14:paraId="3F9C0E95" w14:textId="0F06CE72" w:rsidR="2E5DA8F7" w:rsidRPr="009C1DF7" w:rsidRDefault="2E5DA8F7" w:rsidP="006824CC">
      <w:pPr>
        <w:pStyle w:val="PargrafodaLista"/>
        <w:numPr>
          <w:ilvl w:val="0"/>
          <w:numId w:val="13"/>
        </w:numPr>
        <w:spacing w:after="120" w:line="240" w:lineRule="auto"/>
        <w:jc w:val="both"/>
        <w:rPr>
          <w:color w:val="000000" w:themeColor="text1"/>
          <w:sz w:val="24"/>
          <w:szCs w:val="24"/>
          <w:lang w:val="en-US"/>
        </w:rPr>
      </w:pPr>
      <w:r w:rsidRPr="009C1DF7">
        <w:rPr>
          <w:color w:val="000000" w:themeColor="text1"/>
          <w:sz w:val="24"/>
          <w:szCs w:val="24"/>
          <w:lang w:val="en-US"/>
        </w:rPr>
        <w:t>thick carbon steel sheets, of any grade of the API 5L Standard, with requirements for</w:t>
      </w:r>
      <w:r w:rsidR="00E91C59" w:rsidRPr="009C1DF7">
        <w:rPr>
          <w:color w:val="000000" w:themeColor="text1"/>
          <w:sz w:val="24"/>
          <w:szCs w:val="24"/>
          <w:lang w:val="en-US"/>
        </w:rPr>
        <w:t xml:space="preserve"> </w:t>
      </w:r>
      <w:r w:rsidRPr="009C1DF7">
        <w:rPr>
          <w:color w:val="000000" w:themeColor="text1"/>
          <w:sz w:val="24"/>
          <w:szCs w:val="24"/>
          <w:lang w:val="en-US"/>
        </w:rPr>
        <w:t>meet acid corrosion resistance tests, according to NACE-TM 0177 Standard, solutions A or B, or NACE-TM 0284 Standard, solution A;</w:t>
      </w:r>
    </w:p>
    <w:p w14:paraId="61C10BF6" w14:textId="7560A7E8" w:rsidR="2E5DA8F7" w:rsidRPr="009C1DF7" w:rsidRDefault="2E5DA8F7" w:rsidP="006824CC">
      <w:pPr>
        <w:pStyle w:val="PargrafodaLista"/>
        <w:numPr>
          <w:ilvl w:val="0"/>
          <w:numId w:val="13"/>
        </w:numPr>
        <w:spacing w:after="120" w:line="240" w:lineRule="auto"/>
        <w:jc w:val="both"/>
        <w:rPr>
          <w:color w:val="000000" w:themeColor="text1"/>
          <w:sz w:val="24"/>
          <w:szCs w:val="24"/>
          <w:lang w:val="en-US"/>
        </w:rPr>
      </w:pPr>
      <w:r w:rsidRPr="009C1DF7">
        <w:rPr>
          <w:color w:val="000000" w:themeColor="text1"/>
          <w:sz w:val="24"/>
          <w:szCs w:val="24"/>
          <w:lang w:val="en-US"/>
        </w:rPr>
        <w:t xml:space="preserve">thick carbon steel sheets of API Standard 5L, grade higher than X60, with requirements to meet acid corrosion resistance tests, according to NACE-TM Standard 0284, solution </w:t>
      </w:r>
      <w:r w:rsidR="00CA320C" w:rsidRPr="009C1DF7">
        <w:rPr>
          <w:color w:val="000000" w:themeColor="text1"/>
          <w:sz w:val="24"/>
          <w:szCs w:val="24"/>
          <w:lang w:val="en-US"/>
        </w:rPr>
        <w:t>B;</w:t>
      </w:r>
    </w:p>
    <w:p w14:paraId="32F79B5A" w14:textId="6FA4EB6C" w:rsidR="2E5DA8F7" w:rsidRPr="009C1DF7" w:rsidRDefault="2E5DA8F7" w:rsidP="006824CC">
      <w:pPr>
        <w:pStyle w:val="PargrafodaLista"/>
        <w:numPr>
          <w:ilvl w:val="0"/>
          <w:numId w:val="13"/>
        </w:numPr>
        <w:spacing w:after="120" w:line="240" w:lineRule="auto"/>
        <w:jc w:val="both"/>
        <w:rPr>
          <w:color w:val="000000" w:themeColor="text1"/>
          <w:lang w:val="en-US"/>
        </w:rPr>
      </w:pPr>
      <w:r w:rsidRPr="009C1DF7">
        <w:rPr>
          <w:color w:val="000000" w:themeColor="text1"/>
          <w:sz w:val="24"/>
          <w:szCs w:val="24"/>
          <w:lang w:val="en-US"/>
        </w:rPr>
        <w:t>thick carbon steel plates, of any grade of Standard DNV-OS-F101, with requirements</w:t>
      </w:r>
      <w:r w:rsidR="00E91C59" w:rsidRPr="009C1DF7">
        <w:rPr>
          <w:color w:val="000000" w:themeColor="text1"/>
          <w:sz w:val="24"/>
          <w:szCs w:val="24"/>
          <w:lang w:val="en-US"/>
        </w:rPr>
        <w:t xml:space="preserve"> </w:t>
      </w:r>
      <w:r w:rsidRPr="009C1DF7">
        <w:rPr>
          <w:color w:val="000000" w:themeColor="text1"/>
          <w:sz w:val="24"/>
          <w:szCs w:val="24"/>
          <w:lang w:val="en-US"/>
        </w:rPr>
        <w:t xml:space="preserve">to meet acid corrosion resistance tests, according to ISO Standard 15156 or NACE-TM-0284 Standard, solution A; and, </w:t>
      </w:r>
    </w:p>
    <w:p w14:paraId="3412F449" w14:textId="008713AC" w:rsidR="001157B4" w:rsidRPr="009C1DF7" w:rsidRDefault="2E5DA8F7" w:rsidP="006824CC">
      <w:pPr>
        <w:pStyle w:val="PargrafodaLista"/>
        <w:numPr>
          <w:ilvl w:val="0"/>
          <w:numId w:val="13"/>
        </w:numPr>
        <w:spacing w:after="120" w:line="240" w:lineRule="auto"/>
        <w:jc w:val="both"/>
        <w:rPr>
          <w:color w:val="000000" w:themeColor="text1"/>
          <w:lang w:val="en-US"/>
        </w:rPr>
      </w:pPr>
      <w:r w:rsidRPr="009C1DF7">
        <w:rPr>
          <w:color w:val="000000" w:themeColor="text1"/>
          <w:sz w:val="24"/>
          <w:szCs w:val="24"/>
          <w:lang w:val="en-US"/>
        </w:rPr>
        <w:t>thick carbon steel sheets for the production of tubes in accordance with ANSI/API5L Level</w:t>
      </w:r>
      <w:r w:rsidR="00E91C59" w:rsidRPr="009C1DF7">
        <w:rPr>
          <w:color w:val="000000" w:themeColor="text1"/>
          <w:sz w:val="24"/>
          <w:szCs w:val="24"/>
          <w:lang w:val="en-US"/>
        </w:rPr>
        <w:t xml:space="preserve"> </w:t>
      </w:r>
      <w:r w:rsidRPr="009C1DF7">
        <w:rPr>
          <w:color w:val="000000" w:themeColor="text1"/>
          <w:sz w:val="24"/>
          <w:szCs w:val="24"/>
          <w:lang w:val="en-US"/>
        </w:rPr>
        <w:t>PSL2 44a, with controlled thermomechanical lamination with accelerated cooling, with the following specifications: API X70M, with a minimum mechanical resistance of 485MPa and a thickness above 25.4 mm; and API X80M, with a minimum mechanical resistance of 555MPa and a thickness above 19.05 mm.</w:t>
      </w:r>
    </w:p>
    <w:p w14:paraId="237A620E" w14:textId="77777777" w:rsidR="005B4D9E" w:rsidRPr="009C1DF7" w:rsidRDefault="005B4D9E" w:rsidP="005B4D9E">
      <w:pPr>
        <w:pStyle w:val="PargrafodaLista"/>
        <w:spacing w:after="120" w:line="240" w:lineRule="auto"/>
        <w:jc w:val="both"/>
        <w:rPr>
          <w:rFonts w:cstheme="minorHAnsi"/>
          <w:color w:val="000000" w:themeColor="text1"/>
          <w:sz w:val="24"/>
          <w:szCs w:val="24"/>
          <w:lang w:val="en-US"/>
        </w:rPr>
      </w:pPr>
    </w:p>
    <w:p w14:paraId="5632751A" w14:textId="666DF5C5" w:rsidR="001157B4" w:rsidRPr="00711517" w:rsidRDefault="001157B4" w:rsidP="006824CC">
      <w:pPr>
        <w:pStyle w:val="PargrafodaLista"/>
        <w:numPr>
          <w:ilvl w:val="0"/>
          <w:numId w:val="6"/>
        </w:numPr>
        <w:spacing w:after="120" w:line="240" w:lineRule="auto"/>
        <w:jc w:val="both"/>
        <w:rPr>
          <w:rFonts w:cstheme="minorHAnsi"/>
          <w:sz w:val="24"/>
          <w:szCs w:val="24"/>
          <w:lang w:val="en-US"/>
        </w:rPr>
      </w:pPr>
      <w:r w:rsidRPr="009C1DF7">
        <w:rPr>
          <w:rFonts w:cstheme="minorHAnsi"/>
          <w:color w:val="000000" w:themeColor="text1"/>
          <w:sz w:val="24"/>
          <w:szCs w:val="24"/>
          <w:lang w:val="en-US"/>
        </w:rPr>
        <w:t xml:space="preserve">Period of dumping </w:t>
      </w:r>
      <w:r w:rsidR="00422A8D" w:rsidRPr="00711517">
        <w:rPr>
          <w:rFonts w:cstheme="minorHAnsi"/>
          <w:sz w:val="24"/>
          <w:szCs w:val="24"/>
          <w:lang w:val="en-US"/>
        </w:rPr>
        <w:t>review</w:t>
      </w:r>
    </w:p>
    <w:p w14:paraId="264C5945" w14:textId="76A8DC3B" w:rsidR="001157B4" w:rsidRPr="008B7CFA" w:rsidRDefault="008B7CFA" w:rsidP="006824CC">
      <w:pPr>
        <w:spacing w:after="120" w:line="240" w:lineRule="auto"/>
        <w:ind w:left="142" w:firstLine="218"/>
        <w:contextualSpacing/>
        <w:jc w:val="both"/>
        <w:rPr>
          <w:color w:val="000000" w:themeColor="text1"/>
          <w:sz w:val="24"/>
          <w:szCs w:val="24"/>
          <w:lang w:val="en-US"/>
        </w:rPr>
      </w:pPr>
      <w:r w:rsidRPr="008B7CFA">
        <w:rPr>
          <w:color w:val="000000" w:themeColor="text1"/>
          <w:sz w:val="24"/>
          <w:szCs w:val="24"/>
          <w:lang w:val="en-US"/>
        </w:rPr>
        <w:t xml:space="preserve">January </w:t>
      </w:r>
      <w:r w:rsidR="001157B4" w:rsidRPr="008B7CFA">
        <w:rPr>
          <w:color w:val="000000" w:themeColor="text1"/>
          <w:sz w:val="24"/>
          <w:szCs w:val="24"/>
          <w:lang w:val="en-US"/>
        </w:rPr>
        <w:t xml:space="preserve">of </w:t>
      </w:r>
      <w:r w:rsidR="540079E4" w:rsidRPr="008B7CFA">
        <w:rPr>
          <w:color w:val="000000" w:themeColor="text1"/>
          <w:sz w:val="24"/>
          <w:szCs w:val="24"/>
          <w:lang w:val="en-US"/>
        </w:rPr>
        <w:t>2019</w:t>
      </w:r>
      <w:r w:rsidR="001157B4" w:rsidRPr="008B7CFA">
        <w:rPr>
          <w:color w:val="000000" w:themeColor="text1"/>
          <w:sz w:val="24"/>
          <w:szCs w:val="24"/>
          <w:lang w:val="en-US"/>
        </w:rPr>
        <w:t xml:space="preserve"> to </w:t>
      </w:r>
      <w:r w:rsidRPr="008B7CFA">
        <w:rPr>
          <w:color w:val="000000" w:themeColor="text1"/>
          <w:sz w:val="24"/>
          <w:szCs w:val="24"/>
          <w:lang w:val="en-US"/>
        </w:rPr>
        <w:t xml:space="preserve">December </w:t>
      </w:r>
      <w:r w:rsidR="001157B4" w:rsidRPr="008B7CFA">
        <w:rPr>
          <w:color w:val="000000" w:themeColor="text1"/>
          <w:sz w:val="24"/>
          <w:szCs w:val="24"/>
          <w:lang w:val="en-US"/>
        </w:rPr>
        <w:t xml:space="preserve">of </w:t>
      </w:r>
      <w:r w:rsidR="39A4175E" w:rsidRPr="008B7CFA">
        <w:rPr>
          <w:color w:val="000000" w:themeColor="text1"/>
          <w:sz w:val="24"/>
          <w:szCs w:val="24"/>
          <w:lang w:val="en-US"/>
        </w:rPr>
        <w:t>2023</w:t>
      </w:r>
    </w:p>
    <w:p w14:paraId="5A0975A5" w14:textId="77777777" w:rsidR="001157B4" w:rsidRPr="008B7CFA" w:rsidRDefault="001157B4" w:rsidP="006824CC">
      <w:pPr>
        <w:pStyle w:val="PargrafodaLista"/>
        <w:spacing w:after="120" w:line="240" w:lineRule="auto"/>
        <w:ind w:left="1440"/>
        <w:jc w:val="both"/>
        <w:rPr>
          <w:rFonts w:cstheme="minorHAnsi"/>
          <w:color w:val="000000" w:themeColor="text1"/>
          <w:sz w:val="24"/>
          <w:szCs w:val="24"/>
          <w:lang w:val="en-US"/>
        </w:rPr>
      </w:pPr>
    </w:p>
    <w:p w14:paraId="37F32305" w14:textId="77777777" w:rsidR="001157B4" w:rsidRPr="008B7CFA" w:rsidRDefault="001157B4" w:rsidP="006824CC">
      <w:pPr>
        <w:pStyle w:val="PargrafodaLista"/>
        <w:numPr>
          <w:ilvl w:val="0"/>
          <w:numId w:val="6"/>
        </w:numPr>
        <w:spacing w:after="120" w:line="240" w:lineRule="auto"/>
        <w:jc w:val="both"/>
        <w:rPr>
          <w:rFonts w:cstheme="minorHAnsi"/>
          <w:color w:val="000000" w:themeColor="text1"/>
          <w:sz w:val="24"/>
          <w:szCs w:val="24"/>
          <w:lang w:val="en-US"/>
        </w:rPr>
      </w:pPr>
      <w:r w:rsidRPr="008B7CFA">
        <w:rPr>
          <w:rFonts w:cstheme="minorHAnsi"/>
          <w:color w:val="000000" w:themeColor="text1"/>
          <w:sz w:val="24"/>
          <w:szCs w:val="24"/>
          <w:lang w:val="en-US"/>
        </w:rPr>
        <w:t xml:space="preserve">Period of injury </w:t>
      </w:r>
      <w:r w:rsidR="00422A8D" w:rsidRPr="008B7CFA">
        <w:rPr>
          <w:rFonts w:cstheme="minorHAnsi"/>
          <w:color w:val="000000" w:themeColor="text1"/>
          <w:sz w:val="24"/>
          <w:szCs w:val="24"/>
          <w:lang w:val="en-US"/>
        </w:rPr>
        <w:t>review</w:t>
      </w:r>
    </w:p>
    <w:p w14:paraId="059335C3" w14:textId="18109CA9" w:rsidR="001157B4" w:rsidRPr="008B7CFA" w:rsidRDefault="008B7CFA" w:rsidP="006824CC">
      <w:pPr>
        <w:spacing w:after="120" w:line="240" w:lineRule="auto"/>
        <w:ind w:left="142" w:firstLine="218"/>
        <w:contextualSpacing/>
        <w:jc w:val="both"/>
        <w:rPr>
          <w:color w:val="000000" w:themeColor="text1"/>
          <w:sz w:val="24"/>
          <w:szCs w:val="24"/>
          <w:lang w:val="en-US"/>
        </w:rPr>
      </w:pPr>
      <w:r w:rsidRPr="008B7CFA">
        <w:rPr>
          <w:color w:val="000000" w:themeColor="text1"/>
          <w:sz w:val="24"/>
          <w:szCs w:val="24"/>
          <w:lang w:val="en-US"/>
        </w:rPr>
        <w:t xml:space="preserve">January </w:t>
      </w:r>
      <w:r w:rsidR="001157B4" w:rsidRPr="008B7CFA">
        <w:rPr>
          <w:color w:val="000000" w:themeColor="text1"/>
          <w:sz w:val="24"/>
          <w:szCs w:val="24"/>
          <w:lang w:val="en-US"/>
        </w:rPr>
        <w:t xml:space="preserve">of </w:t>
      </w:r>
      <w:r w:rsidR="4B9B4F1E" w:rsidRPr="008B7CFA">
        <w:rPr>
          <w:color w:val="000000" w:themeColor="text1"/>
          <w:sz w:val="24"/>
          <w:szCs w:val="24"/>
          <w:lang w:val="en-US"/>
        </w:rPr>
        <w:t>2019</w:t>
      </w:r>
      <w:r w:rsidR="001157B4" w:rsidRPr="008B7CFA">
        <w:rPr>
          <w:color w:val="000000" w:themeColor="text1"/>
          <w:sz w:val="24"/>
          <w:szCs w:val="24"/>
          <w:lang w:val="en-US"/>
        </w:rPr>
        <w:t xml:space="preserve"> to </w:t>
      </w:r>
      <w:r w:rsidRPr="008B7CFA">
        <w:rPr>
          <w:color w:val="000000" w:themeColor="text1"/>
          <w:sz w:val="24"/>
          <w:szCs w:val="24"/>
          <w:lang w:val="en-US"/>
        </w:rPr>
        <w:t xml:space="preserve">December </w:t>
      </w:r>
      <w:r w:rsidR="001157B4" w:rsidRPr="008B7CFA">
        <w:rPr>
          <w:color w:val="000000" w:themeColor="text1"/>
          <w:sz w:val="24"/>
          <w:szCs w:val="24"/>
          <w:lang w:val="en-US"/>
        </w:rPr>
        <w:t xml:space="preserve">of </w:t>
      </w:r>
      <w:r w:rsidR="373C2B79" w:rsidRPr="008B7CFA">
        <w:rPr>
          <w:color w:val="000000" w:themeColor="text1"/>
          <w:sz w:val="24"/>
          <w:szCs w:val="24"/>
          <w:lang w:val="en-US"/>
        </w:rPr>
        <w:t>2023</w:t>
      </w:r>
      <w:r w:rsidR="001157B4" w:rsidRPr="008B7CFA">
        <w:rPr>
          <w:color w:val="000000" w:themeColor="text1"/>
          <w:sz w:val="24"/>
          <w:szCs w:val="24"/>
          <w:lang w:val="en-US"/>
        </w:rPr>
        <w:t>, divided into five periods, in accordance to the specification below:</w:t>
      </w:r>
    </w:p>
    <w:p w14:paraId="716D1D36" w14:textId="77777777" w:rsidR="00CA320C" w:rsidRPr="008B7CFA" w:rsidRDefault="00CA320C" w:rsidP="006824CC">
      <w:pPr>
        <w:spacing w:after="120" w:line="240" w:lineRule="auto"/>
        <w:ind w:left="142"/>
        <w:contextualSpacing/>
        <w:jc w:val="both"/>
        <w:rPr>
          <w:color w:val="000000" w:themeColor="text1"/>
          <w:sz w:val="24"/>
          <w:szCs w:val="24"/>
          <w:lang w:val="en-US"/>
        </w:rPr>
      </w:pPr>
    </w:p>
    <w:p w14:paraId="7B821D21" w14:textId="1215472E" w:rsidR="001157B4" w:rsidRPr="008B7CFA" w:rsidRDefault="001157B4" w:rsidP="006824CC">
      <w:pPr>
        <w:pStyle w:val="PargrafodaLista"/>
        <w:numPr>
          <w:ilvl w:val="0"/>
          <w:numId w:val="15"/>
        </w:numPr>
        <w:spacing w:after="120" w:line="240" w:lineRule="auto"/>
        <w:jc w:val="both"/>
        <w:rPr>
          <w:color w:val="000000" w:themeColor="text1"/>
          <w:sz w:val="24"/>
          <w:szCs w:val="24"/>
          <w:lang w:val="en-US"/>
        </w:rPr>
      </w:pPr>
      <w:r w:rsidRPr="008B7CFA">
        <w:rPr>
          <w:color w:val="000000" w:themeColor="text1"/>
          <w:sz w:val="24"/>
          <w:szCs w:val="24"/>
          <w:lang w:val="en-US"/>
        </w:rPr>
        <w:t xml:space="preserve">P1 - </w:t>
      </w:r>
      <w:r w:rsidR="008B7CFA" w:rsidRPr="008B7CFA">
        <w:rPr>
          <w:color w:val="000000" w:themeColor="text1"/>
          <w:sz w:val="24"/>
          <w:szCs w:val="24"/>
          <w:lang w:val="en-US"/>
        </w:rPr>
        <w:t xml:space="preserve">January </w:t>
      </w:r>
      <w:r w:rsidRPr="008B7CFA">
        <w:rPr>
          <w:color w:val="000000" w:themeColor="text1"/>
          <w:sz w:val="24"/>
          <w:szCs w:val="24"/>
          <w:lang w:val="en-US"/>
        </w:rPr>
        <w:t xml:space="preserve">to </w:t>
      </w:r>
      <w:r w:rsidR="008B7CFA" w:rsidRPr="008B7CFA">
        <w:rPr>
          <w:color w:val="000000" w:themeColor="text1"/>
          <w:sz w:val="24"/>
          <w:szCs w:val="24"/>
          <w:lang w:val="en-US"/>
        </w:rPr>
        <w:t xml:space="preserve">December </w:t>
      </w:r>
      <w:r w:rsidRPr="008B7CFA">
        <w:rPr>
          <w:color w:val="000000" w:themeColor="text1"/>
          <w:sz w:val="24"/>
          <w:szCs w:val="24"/>
          <w:lang w:val="en-US"/>
        </w:rPr>
        <w:t xml:space="preserve">of </w:t>
      </w:r>
      <w:r w:rsidR="47987E4D" w:rsidRPr="008B7CFA">
        <w:rPr>
          <w:color w:val="000000" w:themeColor="text1"/>
          <w:sz w:val="24"/>
          <w:szCs w:val="24"/>
          <w:lang w:val="en-US"/>
        </w:rPr>
        <w:t>2019</w:t>
      </w:r>
    </w:p>
    <w:p w14:paraId="49A46A08" w14:textId="0F305020" w:rsidR="001157B4" w:rsidRPr="008B7CFA" w:rsidRDefault="001157B4" w:rsidP="006824CC">
      <w:pPr>
        <w:pStyle w:val="PargrafodaLista"/>
        <w:numPr>
          <w:ilvl w:val="0"/>
          <w:numId w:val="15"/>
        </w:numPr>
        <w:spacing w:after="120" w:line="240" w:lineRule="auto"/>
        <w:jc w:val="both"/>
        <w:rPr>
          <w:color w:val="000000" w:themeColor="text1"/>
          <w:sz w:val="24"/>
          <w:szCs w:val="24"/>
          <w:lang w:val="en-US"/>
        </w:rPr>
      </w:pPr>
      <w:r w:rsidRPr="008B7CFA">
        <w:rPr>
          <w:color w:val="000000" w:themeColor="text1"/>
          <w:sz w:val="24"/>
          <w:szCs w:val="24"/>
          <w:lang w:val="en-US"/>
        </w:rPr>
        <w:t xml:space="preserve">P2 - </w:t>
      </w:r>
      <w:r w:rsidR="008B7CFA" w:rsidRPr="008B7CFA">
        <w:rPr>
          <w:color w:val="000000" w:themeColor="text1"/>
          <w:sz w:val="24"/>
          <w:szCs w:val="24"/>
          <w:lang w:val="en-US"/>
        </w:rPr>
        <w:t xml:space="preserve">January </w:t>
      </w:r>
      <w:r w:rsidRPr="008B7CFA">
        <w:rPr>
          <w:color w:val="000000" w:themeColor="text1"/>
          <w:sz w:val="24"/>
          <w:szCs w:val="24"/>
          <w:lang w:val="en-US"/>
        </w:rPr>
        <w:t xml:space="preserve">to </w:t>
      </w:r>
      <w:r w:rsidR="008B7CFA" w:rsidRPr="008B7CFA">
        <w:rPr>
          <w:color w:val="000000" w:themeColor="text1"/>
          <w:sz w:val="24"/>
          <w:szCs w:val="24"/>
          <w:lang w:val="en-US"/>
        </w:rPr>
        <w:t xml:space="preserve">December </w:t>
      </w:r>
      <w:r w:rsidRPr="008B7CFA">
        <w:rPr>
          <w:color w:val="000000" w:themeColor="text1"/>
          <w:sz w:val="24"/>
          <w:szCs w:val="24"/>
          <w:lang w:val="en-US"/>
        </w:rPr>
        <w:t xml:space="preserve">of </w:t>
      </w:r>
      <w:r w:rsidR="0E5BF103" w:rsidRPr="008B7CFA">
        <w:rPr>
          <w:color w:val="000000" w:themeColor="text1"/>
          <w:sz w:val="24"/>
          <w:szCs w:val="24"/>
          <w:lang w:val="en-US"/>
        </w:rPr>
        <w:t>2020</w:t>
      </w:r>
    </w:p>
    <w:p w14:paraId="16C8FCAD" w14:textId="30496EC6" w:rsidR="001157B4" w:rsidRPr="008B7CFA" w:rsidRDefault="001157B4" w:rsidP="006824CC">
      <w:pPr>
        <w:pStyle w:val="PargrafodaLista"/>
        <w:numPr>
          <w:ilvl w:val="0"/>
          <w:numId w:val="15"/>
        </w:numPr>
        <w:spacing w:after="120" w:line="240" w:lineRule="auto"/>
        <w:jc w:val="both"/>
        <w:rPr>
          <w:color w:val="000000" w:themeColor="text1"/>
          <w:sz w:val="24"/>
          <w:szCs w:val="24"/>
          <w:lang w:val="en-US"/>
        </w:rPr>
      </w:pPr>
      <w:r w:rsidRPr="008B7CFA">
        <w:rPr>
          <w:color w:val="000000" w:themeColor="text1"/>
          <w:sz w:val="24"/>
          <w:szCs w:val="24"/>
          <w:lang w:val="en-US"/>
        </w:rPr>
        <w:t xml:space="preserve">P3 - </w:t>
      </w:r>
      <w:r w:rsidR="008B7CFA" w:rsidRPr="008B7CFA">
        <w:rPr>
          <w:color w:val="000000" w:themeColor="text1"/>
          <w:sz w:val="24"/>
          <w:szCs w:val="24"/>
          <w:lang w:val="en-US"/>
        </w:rPr>
        <w:t xml:space="preserve">January </w:t>
      </w:r>
      <w:r w:rsidRPr="008B7CFA">
        <w:rPr>
          <w:color w:val="000000" w:themeColor="text1"/>
          <w:sz w:val="24"/>
          <w:szCs w:val="24"/>
          <w:lang w:val="en-US"/>
        </w:rPr>
        <w:t xml:space="preserve">to </w:t>
      </w:r>
      <w:r w:rsidR="008B7CFA" w:rsidRPr="008B7CFA">
        <w:rPr>
          <w:color w:val="000000" w:themeColor="text1"/>
          <w:sz w:val="24"/>
          <w:szCs w:val="24"/>
          <w:lang w:val="en-US"/>
        </w:rPr>
        <w:t xml:space="preserve">December </w:t>
      </w:r>
      <w:r w:rsidRPr="008B7CFA">
        <w:rPr>
          <w:color w:val="000000" w:themeColor="text1"/>
          <w:sz w:val="24"/>
          <w:szCs w:val="24"/>
          <w:lang w:val="en-US"/>
        </w:rPr>
        <w:t xml:space="preserve">of </w:t>
      </w:r>
      <w:r w:rsidR="54E00C36" w:rsidRPr="008B7CFA">
        <w:rPr>
          <w:color w:val="000000" w:themeColor="text1"/>
          <w:sz w:val="24"/>
          <w:szCs w:val="24"/>
          <w:lang w:val="en-US"/>
        </w:rPr>
        <w:t>2021</w:t>
      </w:r>
    </w:p>
    <w:p w14:paraId="50847A20" w14:textId="6A33DDA8" w:rsidR="001157B4" w:rsidRPr="008B7CFA" w:rsidRDefault="001157B4" w:rsidP="006824CC">
      <w:pPr>
        <w:pStyle w:val="PargrafodaLista"/>
        <w:numPr>
          <w:ilvl w:val="0"/>
          <w:numId w:val="15"/>
        </w:numPr>
        <w:spacing w:after="120" w:line="240" w:lineRule="auto"/>
        <w:jc w:val="both"/>
        <w:rPr>
          <w:color w:val="000000" w:themeColor="text1"/>
          <w:sz w:val="24"/>
          <w:szCs w:val="24"/>
          <w:lang w:val="en-US"/>
        </w:rPr>
      </w:pPr>
      <w:r w:rsidRPr="008B7CFA">
        <w:rPr>
          <w:color w:val="000000" w:themeColor="text1"/>
          <w:sz w:val="24"/>
          <w:szCs w:val="24"/>
          <w:lang w:val="en-US"/>
        </w:rPr>
        <w:t xml:space="preserve">P4 - </w:t>
      </w:r>
      <w:r w:rsidR="008B7CFA" w:rsidRPr="008B7CFA">
        <w:rPr>
          <w:color w:val="000000" w:themeColor="text1"/>
          <w:sz w:val="24"/>
          <w:szCs w:val="24"/>
          <w:lang w:val="en-US"/>
        </w:rPr>
        <w:t xml:space="preserve">January </w:t>
      </w:r>
      <w:r w:rsidRPr="008B7CFA">
        <w:rPr>
          <w:color w:val="000000" w:themeColor="text1"/>
          <w:sz w:val="24"/>
          <w:szCs w:val="24"/>
          <w:lang w:val="en-US"/>
        </w:rPr>
        <w:t xml:space="preserve">to </w:t>
      </w:r>
      <w:r w:rsidR="008B7CFA" w:rsidRPr="008B7CFA">
        <w:rPr>
          <w:color w:val="000000" w:themeColor="text1"/>
          <w:sz w:val="24"/>
          <w:szCs w:val="24"/>
          <w:lang w:val="en-US"/>
        </w:rPr>
        <w:t xml:space="preserve">December </w:t>
      </w:r>
      <w:r w:rsidRPr="008B7CFA">
        <w:rPr>
          <w:color w:val="000000" w:themeColor="text1"/>
          <w:sz w:val="24"/>
          <w:szCs w:val="24"/>
          <w:lang w:val="en-US"/>
        </w:rPr>
        <w:t xml:space="preserve">of </w:t>
      </w:r>
      <w:r w:rsidR="370AC1FF" w:rsidRPr="008B7CFA">
        <w:rPr>
          <w:color w:val="000000" w:themeColor="text1"/>
          <w:sz w:val="24"/>
          <w:szCs w:val="24"/>
          <w:lang w:val="en-US"/>
        </w:rPr>
        <w:t>2022</w:t>
      </w:r>
    </w:p>
    <w:p w14:paraId="6A51E1D2" w14:textId="72D7FE02" w:rsidR="00270743" w:rsidRPr="008B7CFA" w:rsidRDefault="001157B4" w:rsidP="006824CC">
      <w:pPr>
        <w:pStyle w:val="PargrafodaLista"/>
        <w:numPr>
          <w:ilvl w:val="0"/>
          <w:numId w:val="15"/>
        </w:numPr>
        <w:spacing w:after="120" w:line="240" w:lineRule="auto"/>
        <w:jc w:val="both"/>
        <w:rPr>
          <w:color w:val="000000" w:themeColor="text1"/>
          <w:sz w:val="24"/>
          <w:szCs w:val="24"/>
          <w:lang w:val="en-US"/>
        </w:rPr>
      </w:pPr>
      <w:r w:rsidRPr="008B7CFA">
        <w:rPr>
          <w:color w:val="000000" w:themeColor="text1"/>
          <w:sz w:val="24"/>
          <w:szCs w:val="24"/>
          <w:lang w:val="en-US"/>
        </w:rPr>
        <w:t>P</w:t>
      </w:r>
      <w:r w:rsidR="00531868" w:rsidRPr="008B7CFA">
        <w:rPr>
          <w:color w:val="000000" w:themeColor="text1"/>
          <w:sz w:val="24"/>
          <w:szCs w:val="24"/>
          <w:lang w:val="en-US"/>
        </w:rPr>
        <w:t>5</w:t>
      </w:r>
      <w:r w:rsidRPr="008B7CFA">
        <w:rPr>
          <w:color w:val="000000" w:themeColor="text1"/>
          <w:sz w:val="24"/>
          <w:szCs w:val="24"/>
          <w:lang w:val="en-US"/>
        </w:rPr>
        <w:t xml:space="preserve"> - </w:t>
      </w:r>
      <w:r w:rsidR="008B7CFA" w:rsidRPr="008B7CFA">
        <w:rPr>
          <w:color w:val="000000" w:themeColor="text1"/>
          <w:sz w:val="24"/>
          <w:szCs w:val="24"/>
          <w:lang w:val="en-US"/>
        </w:rPr>
        <w:t xml:space="preserve">January </w:t>
      </w:r>
      <w:r w:rsidRPr="008B7CFA">
        <w:rPr>
          <w:color w:val="000000" w:themeColor="text1"/>
          <w:sz w:val="24"/>
          <w:szCs w:val="24"/>
          <w:lang w:val="en-US"/>
        </w:rPr>
        <w:t xml:space="preserve">to </w:t>
      </w:r>
      <w:r w:rsidR="008B7CFA" w:rsidRPr="008B7CFA">
        <w:rPr>
          <w:color w:val="000000" w:themeColor="text1"/>
          <w:sz w:val="24"/>
          <w:szCs w:val="24"/>
          <w:lang w:val="en-US"/>
        </w:rPr>
        <w:t xml:space="preserve">December </w:t>
      </w:r>
      <w:r w:rsidRPr="008B7CFA">
        <w:rPr>
          <w:color w:val="000000" w:themeColor="text1"/>
          <w:sz w:val="24"/>
          <w:szCs w:val="24"/>
          <w:lang w:val="en-US"/>
        </w:rPr>
        <w:t xml:space="preserve">of </w:t>
      </w:r>
      <w:r w:rsidR="051A1DEB" w:rsidRPr="008B7CFA">
        <w:rPr>
          <w:color w:val="000000" w:themeColor="text1"/>
          <w:sz w:val="24"/>
          <w:szCs w:val="24"/>
          <w:lang w:val="en-US"/>
        </w:rPr>
        <w:t>2023</w:t>
      </w:r>
    </w:p>
    <w:p w14:paraId="62513591" w14:textId="48D4601C" w:rsidR="00CA320C" w:rsidRDefault="00CA320C">
      <w:pPr>
        <w:rPr>
          <w:rFonts w:cstheme="minorHAnsi"/>
          <w:sz w:val="24"/>
          <w:szCs w:val="24"/>
          <w:lang w:val="en-US"/>
        </w:rPr>
      </w:pPr>
      <w:r>
        <w:rPr>
          <w:rFonts w:cstheme="minorHAnsi"/>
          <w:sz w:val="24"/>
          <w:szCs w:val="24"/>
          <w:lang w:val="en-US"/>
        </w:rPr>
        <w:br w:type="page"/>
      </w: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5875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055D7" id="Retângulo 11" o:spid="_x0000_s1026" style="position:absolute;margin-left:-8.8pt;margin-top:-7.3pt;width:485.25pt;height:2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49310B">
        <w:rPr>
          <w:rFonts w:cstheme="minorHAnsi"/>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49310B" w:rsidRDefault="00A63308" w:rsidP="00F75CF0">
      <w:pPr>
        <w:rPr>
          <w:rFonts w:cstheme="minorHAnsi"/>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7F80CB34" w14:textId="77777777" w:rsidR="00A63308" w:rsidRDefault="00A63308" w:rsidP="0A441691">
      <w:pPr>
        <w:jc w:val="both"/>
        <w:rPr>
          <w:sz w:val="24"/>
          <w:szCs w:val="24"/>
          <w:lang w:val="en-US"/>
        </w:rPr>
      </w:pPr>
      <w:r w:rsidRPr="00711517">
        <w:rPr>
          <w:rFonts w:cstheme="minorHAnsi"/>
          <w:sz w:val="24"/>
          <w:szCs w:val="24"/>
          <w:lang w:val="en-US"/>
        </w:rPr>
        <w:tab/>
      </w:r>
      <w:r w:rsidRPr="0A441691">
        <w:rPr>
          <w:sz w:val="24"/>
          <w:szCs w:val="24"/>
          <w:lang w:val="en-US"/>
        </w:rPr>
        <w:t xml:space="preserve">5.6 Correlate </w:t>
      </w:r>
      <w:r w:rsidR="00F75CF0" w:rsidRPr="0A441691">
        <w:rPr>
          <w:sz w:val="24"/>
          <w:szCs w:val="24"/>
          <w:lang w:val="en-US"/>
        </w:rPr>
        <w:t>your</w:t>
      </w:r>
      <w:r w:rsidRPr="0A441691">
        <w:rPr>
          <w:sz w:val="24"/>
          <w:szCs w:val="24"/>
          <w:lang w:val="en-US"/>
        </w:rPr>
        <w:t xml:space="preserve"> company’s CODPROD with the product identification code (CODIP), based on the characteristics listed below:</w:t>
      </w:r>
    </w:p>
    <w:p w14:paraId="192E28EB" w14:textId="77777777" w:rsidR="0049310B" w:rsidRPr="00711517" w:rsidRDefault="0049310B" w:rsidP="0A441691">
      <w:pPr>
        <w:jc w:val="both"/>
        <w:rPr>
          <w:sz w:val="24"/>
          <w:szCs w:val="24"/>
          <w:lang w:val="en-US"/>
        </w:rPr>
      </w:pPr>
    </w:p>
    <w:tbl>
      <w:tblPr>
        <w:tblStyle w:val="Tabelacomgrade"/>
        <w:tblW w:w="5000" w:type="pct"/>
        <w:jc w:val="center"/>
        <w:tblCellMar>
          <w:left w:w="0" w:type="dxa"/>
          <w:right w:w="0" w:type="dxa"/>
        </w:tblCellMar>
        <w:tblLook w:val="04A0" w:firstRow="1" w:lastRow="0" w:firstColumn="1" w:lastColumn="0" w:noHBand="0" w:noVBand="1"/>
      </w:tblPr>
      <w:tblGrid>
        <w:gridCol w:w="1068"/>
        <w:gridCol w:w="1661"/>
        <w:gridCol w:w="1660"/>
        <w:gridCol w:w="1660"/>
        <w:gridCol w:w="1660"/>
        <w:gridCol w:w="1661"/>
        <w:gridCol w:w="733"/>
      </w:tblGrid>
      <w:tr w:rsidR="00A84A75" w:rsidRPr="00A84A75" w14:paraId="34A73E2D" w14:textId="77777777" w:rsidTr="00905A54">
        <w:trPr>
          <w:trHeight w:val="300"/>
          <w:jc w:val="center"/>
        </w:trPr>
        <w:tc>
          <w:tcPr>
            <w:tcW w:w="1065" w:type="dxa"/>
            <w:vAlign w:val="center"/>
          </w:tcPr>
          <w:p w14:paraId="134A0CD4" w14:textId="77777777"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CODPROD</w:t>
            </w:r>
          </w:p>
        </w:tc>
        <w:tc>
          <w:tcPr>
            <w:tcW w:w="1657" w:type="dxa"/>
            <w:vAlign w:val="center"/>
          </w:tcPr>
          <w:p w14:paraId="1ADADEFC" w14:textId="41041242"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Characteristic 1</w:t>
            </w:r>
          </w:p>
        </w:tc>
        <w:tc>
          <w:tcPr>
            <w:tcW w:w="1657" w:type="dxa"/>
            <w:vAlign w:val="center"/>
          </w:tcPr>
          <w:p w14:paraId="59A92557" w14:textId="010F2CA4"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Characteristic 2</w:t>
            </w:r>
          </w:p>
        </w:tc>
        <w:tc>
          <w:tcPr>
            <w:tcW w:w="1657" w:type="dxa"/>
            <w:vAlign w:val="center"/>
          </w:tcPr>
          <w:p w14:paraId="490A527F" w14:textId="562F958E"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Characteristic 3</w:t>
            </w:r>
          </w:p>
        </w:tc>
        <w:tc>
          <w:tcPr>
            <w:tcW w:w="1657" w:type="dxa"/>
            <w:vAlign w:val="center"/>
          </w:tcPr>
          <w:p w14:paraId="2C0BAE73" w14:textId="26A9B854"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Characteristic 4</w:t>
            </w:r>
          </w:p>
        </w:tc>
        <w:tc>
          <w:tcPr>
            <w:tcW w:w="1658" w:type="dxa"/>
            <w:vAlign w:val="center"/>
          </w:tcPr>
          <w:p w14:paraId="57304339" w14:textId="3A8AE187"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Characteristic 5</w:t>
            </w:r>
          </w:p>
        </w:tc>
        <w:tc>
          <w:tcPr>
            <w:tcW w:w="732" w:type="dxa"/>
            <w:vAlign w:val="center"/>
          </w:tcPr>
          <w:p w14:paraId="718FCC8D" w14:textId="77777777"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u w:val="single"/>
                <w:lang w:val="en-US"/>
              </w:rPr>
            </w:pPr>
            <w:r w:rsidRPr="00A84A75">
              <w:rPr>
                <w:rFonts w:asciiTheme="minorHAnsi" w:eastAsia="Calibri" w:hAnsiTheme="minorHAnsi" w:cstheme="minorHAnsi"/>
                <w:b/>
                <w:bCs/>
                <w:color w:val="000000" w:themeColor="text1"/>
                <w:u w:val="single"/>
                <w:lang w:val="en-US"/>
              </w:rPr>
              <w:t>CODIP</w:t>
            </w:r>
          </w:p>
        </w:tc>
      </w:tr>
      <w:tr w:rsidR="00A84A75" w:rsidRPr="00A84A75" w14:paraId="5756D3FC" w14:textId="77777777" w:rsidTr="00905A54">
        <w:trPr>
          <w:trHeight w:val="300"/>
          <w:jc w:val="center"/>
        </w:trPr>
        <w:tc>
          <w:tcPr>
            <w:tcW w:w="1065" w:type="dxa"/>
          </w:tcPr>
          <w:p w14:paraId="0F090F0E" w14:textId="77777777" w:rsidR="00B05FC3" w:rsidRPr="00A84A75" w:rsidRDefault="00B05FC3" w:rsidP="00067C42">
            <w:pPr>
              <w:pStyle w:val="Recuodecorpodetexto"/>
              <w:ind w:left="0" w:firstLine="0"/>
              <w:contextualSpacing/>
              <w:mirrorIndents/>
              <w:jc w:val="center"/>
              <w:rPr>
                <w:rFonts w:asciiTheme="minorHAnsi" w:eastAsia="Calibri" w:hAnsiTheme="minorHAnsi" w:cstheme="minorHAnsi"/>
                <w:b/>
                <w:bCs/>
                <w:color w:val="000000" w:themeColor="text1"/>
                <w:lang w:val="en-US"/>
              </w:rPr>
            </w:pPr>
          </w:p>
        </w:tc>
        <w:tc>
          <w:tcPr>
            <w:tcW w:w="1657" w:type="dxa"/>
            <w:hideMark/>
          </w:tcPr>
          <w:p w14:paraId="6993433B" w14:textId="09E438F9"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Origin</w:t>
            </w:r>
          </w:p>
          <w:p w14:paraId="518722A6" w14:textId="67FF57A6"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w:t>
            </w:r>
            <w:r w:rsidR="00CD3990" w:rsidRPr="00A84A75">
              <w:rPr>
                <w:rFonts w:asciiTheme="minorHAnsi" w:eastAsia="Calibri" w:hAnsiTheme="minorHAnsi" w:cstheme="minorHAnsi"/>
                <w:color w:val="000000" w:themeColor="text1"/>
                <w:lang w:val="en-US"/>
              </w:rPr>
              <w:t>code</w:t>
            </w:r>
            <w:r w:rsidRPr="00A84A75">
              <w:rPr>
                <w:rFonts w:asciiTheme="minorHAnsi" w:eastAsia="Calibri" w:hAnsiTheme="minorHAnsi" w:cstheme="minorHAnsi"/>
                <w:color w:val="000000" w:themeColor="text1"/>
                <w:lang w:val="en-US"/>
              </w:rPr>
              <w:t xml:space="preserve"> A1 a A2)</w:t>
            </w:r>
          </w:p>
        </w:tc>
        <w:tc>
          <w:tcPr>
            <w:tcW w:w="1657" w:type="dxa"/>
            <w:hideMark/>
          </w:tcPr>
          <w:p w14:paraId="48490994" w14:textId="0386DC46" w:rsidR="00B05FC3" w:rsidRPr="00A84A75" w:rsidRDefault="00CD3990"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 xml:space="preserve">Mechanical Resistance </w:t>
            </w:r>
            <w:r w:rsidR="00B05FC3" w:rsidRPr="00A84A75">
              <w:rPr>
                <w:rFonts w:asciiTheme="minorHAnsi" w:eastAsia="Calibri" w:hAnsiTheme="minorHAnsi" w:cstheme="minorHAnsi"/>
                <w:color w:val="000000" w:themeColor="text1"/>
                <w:lang w:val="en-US"/>
              </w:rPr>
              <w:t>(*)</w:t>
            </w:r>
          </w:p>
          <w:p w14:paraId="35015359" w14:textId="2F1F3FBE"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w:t>
            </w:r>
            <w:r w:rsidR="00CD3990" w:rsidRPr="00A84A75">
              <w:rPr>
                <w:rFonts w:asciiTheme="minorHAnsi" w:eastAsia="Calibri" w:hAnsiTheme="minorHAnsi" w:cstheme="minorHAnsi"/>
                <w:color w:val="000000" w:themeColor="text1"/>
                <w:lang w:val="en-US"/>
              </w:rPr>
              <w:t xml:space="preserve">code </w:t>
            </w:r>
            <w:r w:rsidRPr="00A84A75">
              <w:rPr>
                <w:rFonts w:asciiTheme="minorHAnsi" w:eastAsia="Calibri" w:hAnsiTheme="minorHAnsi" w:cstheme="minorHAnsi"/>
                <w:color w:val="000000" w:themeColor="text1"/>
                <w:lang w:val="en-US"/>
              </w:rPr>
              <w:t>B1 a B4)</w:t>
            </w:r>
          </w:p>
        </w:tc>
        <w:tc>
          <w:tcPr>
            <w:tcW w:w="1657" w:type="dxa"/>
            <w:hideMark/>
          </w:tcPr>
          <w:p w14:paraId="0EE75C58" w14:textId="73D8464E" w:rsidR="00B05FC3" w:rsidRPr="00A84A75" w:rsidRDefault="00CD3990"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Heat Treatment</w:t>
            </w:r>
          </w:p>
          <w:p w14:paraId="5CCE5BBB" w14:textId="11497760"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w:t>
            </w:r>
            <w:r w:rsidR="00407937" w:rsidRPr="00A84A75">
              <w:rPr>
                <w:rFonts w:asciiTheme="minorHAnsi" w:eastAsia="Calibri" w:hAnsiTheme="minorHAnsi" w:cstheme="minorHAnsi"/>
                <w:color w:val="000000" w:themeColor="text1"/>
                <w:lang w:val="en-US"/>
              </w:rPr>
              <w:t xml:space="preserve">code </w:t>
            </w:r>
            <w:r w:rsidRPr="00A84A75">
              <w:rPr>
                <w:rFonts w:asciiTheme="minorHAnsi" w:eastAsia="Calibri" w:hAnsiTheme="minorHAnsi" w:cstheme="minorHAnsi"/>
                <w:color w:val="000000" w:themeColor="text1"/>
                <w:lang w:val="en-US"/>
              </w:rPr>
              <w:t>C1 a C2)</w:t>
            </w:r>
          </w:p>
        </w:tc>
        <w:tc>
          <w:tcPr>
            <w:tcW w:w="1657" w:type="dxa"/>
            <w:hideMark/>
          </w:tcPr>
          <w:p w14:paraId="39CBFE1F" w14:textId="44C37AEC" w:rsidR="00CD3990" w:rsidRPr="00A84A75" w:rsidRDefault="00CD3990"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Thickness</w:t>
            </w:r>
          </w:p>
          <w:p w14:paraId="29A1ED74" w14:textId="02BF290A"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w:t>
            </w:r>
            <w:r w:rsidR="00407937" w:rsidRPr="00A84A75">
              <w:rPr>
                <w:rFonts w:asciiTheme="minorHAnsi" w:eastAsia="Calibri" w:hAnsiTheme="minorHAnsi" w:cstheme="minorHAnsi"/>
                <w:color w:val="000000" w:themeColor="text1"/>
                <w:lang w:val="en-US"/>
              </w:rPr>
              <w:t xml:space="preserve">code </w:t>
            </w:r>
            <w:r w:rsidRPr="00A84A75">
              <w:rPr>
                <w:rFonts w:asciiTheme="minorHAnsi" w:eastAsia="Calibri" w:hAnsiTheme="minorHAnsi" w:cstheme="minorHAnsi"/>
                <w:color w:val="000000" w:themeColor="text1"/>
                <w:lang w:val="en-US"/>
              </w:rPr>
              <w:t>D1 a D2)</w:t>
            </w:r>
          </w:p>
        </w:tc>
        <w:tc>
          <w:tcPr>
            <w:tcW w:w="1658" w:type="dxa"/>
            <w:hideMark/>
          </w:tcPr>
          <w:p w14:paraId="3B935B3C" w14:textId="1A4F835B" w:rsidR="00CD3990" w:rsidRPr="00A84A75" w:rsidRDefault="00CD3990" w:rsidP="00067C42">
            <w:pPr>
              <w:pStyle w:val="Recuodecorpodetexto"/>
              <w:ind w:left="0" w:firstLine="0"/>
              <w:contextualSpacing/>
              <w:mirrorIndents/>
              <w:jc w:val="center"/>
              <w:rPr>
                <w:rFonts w:asciiTheme="minorHAnsi" w:eastAsia="Calibri" w:hAnsiTheme="minorHAnsi" w:cstheme="minorHAnsi"/>
                <w:color w:val="000000" w:themeColor="text1"/>
              </w:rPr>
            </w:pPr>
            <w:r w:rsidRPr="00A84A75">
              <w:rPr>
                <w:rFonts w:asciiTheme="minorHAnsi" w:eastAsia="Calibri" w:hAnsiTheme="minorHAnsi" w:cstheme="minorHAnsi"/>
                <w:color w:val="000000" w:themeColor="text1"/>
              </w:rPr>
              <w:t>Width</w:t>
            </w:r>
          </w:p>
          <w:p w14:paraId="7D06E127" w14:textId="72895D4F"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rPr>
            </w:pPr>
            <w:r w:rsidRPr="00A84A75">
              <w:rPr>
                <w:rFonts w:asciiTheme="minorHAnsi" w:eastAsia="Calibri" w:hAnsiTheme="minorHAnsi" w:cstheme="minorHAnsi"/>
                <w:color w:val="000000" w:themeColor="text1"/>
              </w:rPr>
              <w:t>(</w:t>
            </w:r>
            <w:r w:rsidR="00407937" w:rsidRPr="00A84A75">
              <w:rPr>
                <w:rFonts w:asciiTheme="minorHAnsi" w:eastAsia="Calibri" w:hAnsiTheme="minorHAnsi" w:cstheme="minorHAnsi"/>
                <w:color w:val="000000" w:themeColor="text1"/>
              </w:rPr>
              <w:t xml:space="preserve">code </w:t>
            </w:r>
            <w:r w:rsidRPr="00A84A75">
              <w:rPr>
                <w:rFonts w:asciiTheme="minorHAnsi" w:eastAsia="Calibri" w:hAnsiTheme="minorHAnsi" w:cstheme="minorHAnsi"/>
                <w:color w:val="000000" w:themeColor="text1"/>
              </w:rPr>
              <w:t>E1 a E3)</w:t>
            </w:r>
          </w:p>
        </w:tc>
        <w:tc>
          <w:tcPr>
            <w:tcW w:w="732" w:type="dxa"/>
          </w:tcPr>
          <w:p w14:paraId="0BF88018" w14:textId="77777777" w:rsidR="00B05FC3" w:rsidRPr="00A84A75" w:rsidRDefault="00B05FC3" w:rsidP="00067C42">
            <w:pPr>
              <w:pStyle w:val="Recuodecorpodetexto"/>
              <w:ind w:left="0" w:firstLine="0"/>
              <w:contextualSpacing/>
              <w:mirrorIndents/>
              <w:jc w:val="center"/>
              <w:rPr>
                <w:rFonts w:asciiTheme="minorHAnsi" w:eastAsia="Calibri" w:hAnsiTheme="minorHAnsi" w:cstheme="minorHAnsi"/>
                <w:color w:val="000000" w:themeColor="text1"/>
              </w:rPr>
            </w:pPr>
          </w:p>
        </w:tc>
      </w:tr>
      <w:tr w:rsidR="00A84A75" w:rsidRPr="00A84A75" w14:paraId="090ABAD9" w14:textId="77777777" w:rsidTr="00905A54">
        <w:trPr>
          <w:trHeight w:val="300"/>
          <w:jc w:val="center"/>
        </w:trPr>
        <w:tc>
          <w:tcPr>
            <w:tcW w:w="1065" w:type="dxa"/>
            <w:vAlign w:val="center"/>
          </w:tcPr>
          <w:p w14:paraId="390F5E63"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b/>
                <w:bCs/>
                <w:color w:val="000000" w:themeColor="text1"/>
              </w:rPr>
            </w:pPr>
          </w:p>
        </w:tc>
        <w:tc>
          <w:tcPr>
            <w:tcW w:w="1657" w:type="dxa"/>
            <w:vAlign w:val="center"/>
          </w:tcPr>
          <w:p w14:paraId="1DA4CEC3" w14:textId="3E881644"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A1: Heavy Plates Laminator (LCG)</w:t>
            </w:r>
          </w:p>
        </w:tc>
        <w:tc>
          <w:tcPr>
            <w:tcW w:w="1657" w:type="dxa"/>
            <w:vAlign w:val="center"/>
          </w:tcPr>
          <w:p w14:paraId="569CDDAA" w14:textId="09813691"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B1: Low resistance</w:t>
            </w:r>
          </w:p>
        </w:tc>
        <w:tc>
          <w:tcPr>
            <w:tcW w:w="1657" w:type="dxa"/>
            <w:vAlign w:val="center"/>
          </w:tcPr>
          <w:p w14:paraId="5AF09FE4" w14:textId="572C3B76"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C1: YES</w:t>
            </w:r>
          </w:p>
        </w:tc>
        <w:tc>
          <w:tcPr>
            <w:tcW w:w="1657" w:type="dxa"/>
            <w:vAlign w:val="center"/>
          </w:tcPr>
          <w:p w14:paraId="5C32E590" w14:textId="082788B3"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 xml:space="preserve">D1: 4,75 mm &lt;= </w:t>
            </w:r>
            <w:r w:rsidR="003D633D" w:rsidRPr="00A84A75">
              <w:rPr>
                <w:rFonts w:asciiTheme="minorHAnsi" w:eastAsia="Calibri" w:hAnsiTheme="minorHAnsi" w:cstheme="minorHAnsi"/>
                <w:color w:val="000000" w:themeColor="text1"/>
                <w:lang w:val="en-US"/>
              </w:rPr>
              <w:t>AND</w:t>
            </w:r>
            <w:r w:rsidRPr="00A84A75">
              <w:rPr>
                <w:rFonts w:asciiTheme="minorHAnsi" w:eastAsia="Calibri" w:hAnsiTheme="minorHAnsi" w:cstheme="minorHAnsi"/>
                <w:color w:val="000000" w:themeColor="text1"/>
                <w:lang w:val="en-US"/>
              </w:rPr>
              <w:t xml:space="preserve"> &lt;= 10 mm</w:t>
            </w:r>
          </w:p>
        </w:tc>
        <w:tc>
          <w:tcPr>
            <w:tcW w:w="1658" w:type="dxa"/>
            <w:vAlign w:val="center"/>
          </w:tcPr>
          <w:p w14:paraId="279DA932" w14:textId="4C029334"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 xml:space="preserve">E1: 600 mm &lt;= </w:t>
            </w:r>
            <w:r w:rsidR="003D633D" w:rsidRPr="00A84A75">
              <w:rPr>
                <w:rFonts w:asciiTheme="minorHAnsi" w:eastAsia="Calibri" w:hAnsiTheme="minorHAnsi" w:cstheme="minorHAnsi"/>
                <w:color w:val="000000" w:themeColor="text1"/>
                <w:lang w:val="en-US"/>
              </w:rPr>
              <w:t>AND</w:t>
            </w:r>
            <w:r w:rsidRPr="00A84A75">
              <w:rPr>
                <w:rFonts w:asciiTheme="minorHAnsi" w:eastAsia="Calibri" w:hAnsiTheme="minorHAnsi" w:cstheme="minorHAnsi"/>
                <w:color w:val="000000" w:themeColor="text1"/>
                <w:lang w:val="en-US"/>
              </w:rPr>
              <w:t xml:space="preserve"> &lt;= 2000 mm</w:t>
            </w:r>
          </w:p>
        </w:tc>
        <w:tc>
          <w:tcPr>
            <w:tcW w:w="732" w:type="dxa"/>
            <w:vAlign w:val="center"/>
          </w:tcPr>
          <w:p w14:paraId="66709B82"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r>
      <w:tr w:rsidR="00A84A75" w:rsidRPr="00A84A75" w14:paraId="6E6B47EE" w14:textId="77777777" w:rsidTr="00905A54">
        <w:trPr>
          <w:trHeight w:val="300"/>
          <w:jc w:val="center"/>
        </w:trPr>
        <w:tc>
          <w:tcPr>
            <w:tcW w:w="1065" w:type="dxa"/>
            <w:vAlign w:val="center"/>
          </w:tcPr>
          <w:p w14:paraId="7BAECA87"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b/>
                <w:bCs/>
                <w:color w:val="000000" w:themeColor="text1"/>
                <w:lang w:val="en-US"/>
              </w:rPr>
            </w:pPr>
          </w:p>
        </w:tc>
        <w:tc>
          <w:tcPr>
            <w:tcW w:w="1657" w:type="dxa"/>
            <w:vAlign w:val="center"/>
          </w:tcPr>
          <w:p w14:paraId="7B9CA9FB" w14:textId="54DB774C"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A2: Hot Strip Roller (LTQ)</w:t>
            </w:r>
          </w:p>
        </w:tc>
        <w:tc>
          <w:tcPr>
            <w:tcW w:w="1657" w:type="dxa"/>
            <w:vAlign w:val="center"/>
          </w:tcPr>
          <w:p w14:paraId="4431F5A6" w14:textId="596D7C23"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B2:  Medium resistance</w:t>
            </w:r>
          </w:p>
        </w:tc>
        <w:tc>
          <w:tcPr>
            <w:tcW w:w="1657" w:type="dxa"/>
            <w:vAlign w:val="center"/>
          </w:tcPr>
          <w:p w14:paraId="4BA9B7B2" w14:textId="6D55985C"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C2: NO</w:t>
            </w:r>
          </w:p>
        </w:tc>
        <w:tc>
          <w:tcPr>
            <w:tcW w:w="1657" w:type="dxa"/>
            <w:vAlign w:val="center"/>
          </w:tcPr>
          <w:p w14:paraId="48F91210" w14:textId="0BDE2152"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 xml:space="preserve">D2: 10 mm &lt; </w:t>
            </w:r>
            <w:r w:rsidR="003D633D" w:rsidRPr="00A84A75">
              <w:rPr>
                <w:rFonts w:asciiTheme="minorHAnsi" w:eastAsia="Calibri" w:hAnsiTheme="minorHAnsi" w:cstheme="minorHAnsi"/>
                <w:color w:val="000000" w:themeColor="text1"/>
                <w:lang w:val="en-US"/>
              </w:rPr>
              <w:t>AND</w:t>
            </w:r>
            <w:r w:rsidRPr="00A84A75">
              <w:rPr>
                <w:rFonts w:asciiTheme="minorHAnsi" w:eastAsia="Calibri" w:hAnsiTheme="minorHAnsi" w:cstheme="minorHAnsi"/>
                <w:color w:val="000000" w:themeColor="text1"/>
                <w:lang w:val="en-US"/>
              </w:rPr>
              <w:t xml:space="preserve"> &lt;= 50 mm</w:t>
            </w:r>
          </w:p>
        </w:tc>
        <w:tc>
          <w:tcPr>
            <w:tcW w:w="1658" w:type="dxa"/>
            <w:vAlign w:val="center"/>
          </w:tcPr>
          <w:p w14:paraId="1636C6F5" w14:textId="4627B89A"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 xml:space="preserve">E2: 2000 mm &lt; </w:t>
            </w:r>
            <w:r w:rsidR="003D633D" w:rsidRPr="00A84A75">
              <w:rPr>
                <w:rFonts w:asciiTheme="minorHAnsi" w:eastAsia="Calibri" w:hAnsiTheme="minorHAnsi" w:cstheme="minorHAnsi"/>
                <w:color w:val="000000" w:themeColor="text1"/>
                <w:lang w:val="en-US"/>
              </w:rPr>
              <w:t>AND</w:t>
            </w:r>
            <w:r w:rsidRPr="00A84A75">
              <w:rPr>
                <w:rFonts w:asciiTheme="minorHAnsi" w:eastAsia="Calibri" w:hAnsiTheme="minorHAnsi" w:cstheme="minorHAnsi"/>
                <w:color w:val="000000" w:themeColor="text1"/>
                <w:lang w:val="en-US"/>
              </w:rPr>
              <w:t xml:space="preserve"> &lt;= 2750 mm</w:t>
            </w:r>
          </w:p>
        </w:tc>
        <w:tc>
          <w:tcPr>
            <w:tcW w:w="732" w:type="dxa"/>
            <w:vAlign w:val="center"/>
          </w:tcPr>
          <w:p w14:paraId="4E7B61FF"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r>
      <w:tr w:rsidR="00A84A75" w:rsidRPr="00A84A75" w14:paraId="16C15151" w14:textId="77777777" w:rsidTr="00905A54">
        <w:trPr>
          <w:trHeight w:val="300"/>
          <w:jc w:val="center"/>
        </w:trPr>
        <w:tc>
          <w:tcPr>
            <w:tcW w:w="1065" w:type="dxa"/>
            <w:vAlign w:val="center"/>
          </w:tcPr>
          <w:p w14:paraId="24B35C90"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b/>
                <w:bCs/>
                <w:color w:val="000000" w:themeColor="text1"/>
                <w:lang w:val="en-US"/>
              </w:rPr>
            </w:pPr>
          </w:p>
        </w:tc>
        <w:tc>
          <w:tcPr>
            <w:tcW w:w="1657" w:type="dxa"/>
            <w:vAlign w:val="center"/>
          </w:tcPr>
          <w:p w14:paraId="0FF2D7C2"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c>
          <w:tcPr>
            <w:tcW w:w="1657" w:type="dxa"/>
            <w:vAlign w:val="center"/>
          </w:tcPr>
          <w:p w14:paraId="724BDFFA" w14:textId="294AC8C9"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B3: High resistance</w:t>
            </w:r>
          </w:p>
        </w:tc>
        <w:tc>
          <w:tcPr>
            <w:tcW w:w="1657" w:type="dxa"/>
            <w:vAlign w:val="center"/>
          </w:tcPr>
          <w:p w14:paraId="63DC63FE"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c>
          <w:tcPr>
            <w:tcW w:w="1657" w:type="dxa"/>
            <w:vAlign w:val="center"/>
          </w:tcPr>
          <w:p w14:paraId="18F4EFF3" w14:textId="189D4772"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 xml:space="preserve">D3: 50 mm &lt; </w:t>
            </w:r>
            <w:r w:rsidR="003D633D" w:rsidRPr="00A84A75">
              <w:rPr>
                <w:rFonts w:asciiTheme="minorHAnsi" w:eastAsia="Calibri" w:hAnsiTheme="minorHAnsi" w:cstheme="minorHAnsi"/>
                <w:color w:val="000000" w:themeColor="text1"/>
                <w:lang w:val="en-US"/>
              </w:rPr>
              <w:t>AND</w:t>
            </w:r>
            <w:r w:rsidRPr="00A84A75">
              <w:rPr>
                <w:rFonts w:asciiTheme="minorHAnsi" w:eastAsia="Calibri" w:hAnsiTheme="minorHAnsi" w:cstheme="minorHAnsi"/>
                <w:color w:val="000000" w:themeColor="text1"/>
                <w:lang w:val="en-US"/>
              </w:rPr>
              <w:t xml:space="preserve"> &lt;= 100 mm</w:t>
            </w:r>
          </w:p>
        </w:tc>
        <w:tc>
          <w:tcPr>
            <w:tcW w:w="1658" w:type="dxa"/>
            <w:vAlign w:val="center"/>
          </w:tcPr>
          <w:p w14:paraId="07A60D9B" w14:textId="7CE1C854"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E3: &gt; 2750 mm</w:t>
            </w:r>
          </w:p>
        </w:tc>
        <w:tc>
          <w:tcPr>
            <w:tcW w:w="732" w:type="dxa"/>
            <w:vAlign w:val="center"/>
          </w:tcPr>
          <w:p w14:paraId="08649C00" w14:textId="77777777" w:rsidR="00067C42" w:rsidRPr="00A84A75" w:rsidRDefault="00067C42"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r>
      <w:tr w:rsidR="00A84A75" w:rsidRPr="00A84A75" w14:paraId="610B186F" w14:textId="77777777" w:rsidTr="00905A54">
        <w:trPr>
          <w:trHeight w:val="300"/>
          <w:jc w:val="center"/>
        </w:trPr>
        <w:tc>
          <w:tcPr>
            <w:tcW w:w="1065" w:type="dxa"/>
            <w:vAlign w:val="center"/>
          </w:tcPr>
          <w:p w14:paraId="11595570" w14:textId="77777777" w:rsidR="00F856BE" w:rsidRPr="00A84A75" w:rsidRDefault="00F856BE" w:rsidP="00067C42">
            <w:pPr>
              <w:pStyle w:val="Recuodecorpodetexto"/>
              <w:ind w:left="0" w:firstLine="0"/>
              <w:contextualSpacing/>
              <w:mirrorIndents/>
              <w:jc w:val="center"/>
              <w:rPr>
                <w:rFonts w:asciiTheme="minorHAnsi" w:eastAsia="Calibri" w:hAnsiTheme="minorHAnsi" w:cstheme="minorHAnsi"/>
                <w:b/>
                <w:bCs/>
                <w:color w:val="000000" w:themeColor="text1"/>
                <w:lang w:val="en-US"/>
              </w:rPr>
            </w:pPr>
          </w:p>
        </w:tc>
        <w:tc>
          <w:tcPr>
            <w:tcW w:w="1657" w:type="dxa"/>
            <w:vAlign w:val="center"/>
          </w:tcPr>
          <w:p w14:paraId="2B2F6854" w14:textId="77777777" w:rsidR="00F856BE" w:rsidRPr="00A84A75" w:rsidRDefault="00F856BE"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c>
          <w:tcPr>
            <w:tcW w:w="1657" w:type="dxa"/>
            <w:vAlign w:val="center"/>
          </w:tcPr>
          <w:p w14:paraId="54C232A9" w14:textId="077DFDAA" w:rsidR="00F856BE" w:rsidRPr="00A84A75" w:rsidRDefault="00F856BE"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B4</w:t>
            </w:r>
            <w:r w:rsidR="00067C42" w:rsidRPr="00A84A75">
              <w:rPr>
                <w:rFonts w:asciiTheme="minorHAnsi" w:eastAsia="Calibri" w:hAnsiTheme="minorHAnsi" w:cstheme="minorHAnsi"/>
                <w:color w:val="000000" w:themeColor="text1"/>
                <w:lang w:val="en-US"/>
              </w:rPr>
              <w:t xml:space="preserve">: </w:t>
            </w:r>
            <w:r w:rsidRPr="00A84A75">
              <w:rPr>
                <w:rFonts w:asciiTheme="minorHAnsi" w:eastAsia="Calibri" w:hAnsiTheme="minorHAnsi" w:cstheme="minorHAnsi"/>
                <w:color w:val="000000" w:themeColor="text1"/>
                <w:lang w:val="en-US"/>
              </w:rPr>
              <w:t>Extra-high resistance</w:t>
            </w:r>
          </w:p>
        </w:tc>
        <w:tc>
          <w:tcPr>
            <w:tcW w:w="1657" w:type="dxa"/>
            <w:vAlign w:val="center"/>
          </w:tcPr>
          <w:p w14:paraId="391E568F" w14:textId="77777777" w:rsidR="00F856BE" w:rsidRPr="00A84A75" w:rsidRDefault="00F856BE"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c>
          <w:tcPr>
            <w:tcW w:w="1657" w:type="dxa"/>
            <w:vAlign w:val="center"/>
          </w:tcPr>
          <w:p w14:paraId="5BEB8BA2" w14:textId="4AEC7241" w:rsidR="00F856BE" w:rsidRPr="00A84A75" w:rsidRDefault="00F856BE"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r w:rsidRPr="00A84A75">
              <w:rPr>
                <w:rFonts w:asciiTheme="minorHAnsi" w:eastAsia="Calibri" w:hAnsiTheme="minorHAnsi" w:cstheme="minorHAnsi"/>
                <w:color w:val="000000" w:themeColor="text1"/>
                <w:lang w:val="en-US"/>
              </w:rPr>
              <w:t>D4</w:t>
            </w:r>
            <w:r w:rsidR="00067C42" w:rsidRPr="00A84A75">
              <w:rPr>
                <w:rFonts w:asciiTheme="minorHAnsi" w:eastAsia="Calibri" w:hAnsiTheme="minorHAnsi" w:cstheme="minorHAnsi"/>
                <w:color w:val="000000" w:themeColor="text1"/>
                <w:lang w:val="en-US"/>
              </w:rPr>
              <w:t xml:space="preserve">: </w:t>
            </w:r>
            <w:r w:rsidRPr="00A84A75">
              <w:rPr>
                <w:rFonts w:asciiTheme="minorHAnsi" w:eastAsia="Calibri" w:hAnsiTheme="minorHAnsi" w:cstheme="minorHAnsi"/>
                <w:color w:val="000000" w:themeColor="text1"/>
                <w:lang w:val="en-US"/>
              </w:rPr>
              <w:t>&gt; 100 mm</w:t>
            </w:r>
          </w:p>
        </w:tc>
        <w:tc>
          <w:tcPr>
            <w:tcW w:w="1658" w:type="dxa"/>
            <w:vAlign w:val="center"/>
          </w:tcPr>
          <w:p w14:paraId="76589DF7" w14:textId="77777777" w:rsidR="00F856BE" w:rsidRPr="00A84A75" w:rsidRDefault="00F856BE"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c>
          <w:tcPr>
            <w:tcW w:w="732" w:type="dxa"/>
            <w:vAlign w:val="center"/>
          </w:tcPr>
          <w:p w14:paraId="40B0FDF3" w14:textId="77777777" w:rsidR="00F856BE" w:rsidRPr="00A84A75" w:rsidRDefault="00F856BE" w:rsidP="00067C42">
            <w:pPr>
              <w:pStyle w:val="Recuodecorpodetexto"/>
              <w:ind w:left="0" w:firstLine="0"/>
              <w:contextualSpacing/>
              <w:mirrorIndents/>
              <w:jc w:val="center"/>
              <w:rPr>
                <w:rFonts w:asciiTheme="minorHAnsi" w:eastAsia="Calibri" w:hAnsiTheme="minorHAnsi" w:cstheme="minorHAnsi"/>
                <w:color w:val="000000" w:themeColor="text1"/>
                <w:lang w:val="en-US"/>
              </w:rPr>
            </w:pPr>
          </w:p>
        </w:tc>
      </w:tr>
    </w:tbl>
    <w:p w14:paraId="23F52DD2" w14:textId="2900FB75" w:rsidR="00A63308" w:rsidRDefault="00A63308" w:rsidP="0A441691">
      <w:pPr>
        <w:spacing w:after="120"/>
        <w:ind w:right="-109"/>
        <w:jc w:val="both"/>
      </w:pPr>
    </w:p>
    <w:p w14:paraId="4CF953C2" w14:textId="140F0C6D" w:rsidR="0049310B" w:rsidRDefault="0049310B">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3597"/>
        <w:gridCol w:w="5269"/>
      </w:tblGrid>
      <w:tr w:rsidR="00A84A75" w:rsidRPr="00A84A75" w14:paraId="0B9AF143" w14:textId="77777777" w:rsidTr="0049310B">
        <w:trPr>
          <w:trHeight w:val="20"/>
          <w:jc w:val="center"/>
        </w:trPr>
        <w:tc>
          <w:tcPr>
            <w:tcW w:w="10233" w:type="dxa"/>
            <w:gridSpan w:val="3"/>
            <w:tcMar>
              <w:left w:w="70" w:type="dxa"/>
              <w:right w:w="70" w:type="dxa"/>
            </w:tcMar>
            <w:vAlign w:val="center"/>
          </w:tcPr>
          <w:p w14:paraId="6830A851" w14:textId="603E5608" w:rsidR="0A441691" w:rsidRPr="00A84A75" w:rsidRDefault="003D633D" w:rsidP="00905A54">
            <w:pPr>
              <w:spacing w:after="0" w:line="240" w:lineRule="auto"/>
              <w:rPr>
                <w:b/>
                <w:bCs/>
                <w:color w:val="000000" w:themeColor="text1"/>
                <w:lang w:val="en-US"/>
              </w:rPr>
            </w:pPr>
            <w:r w:rsidRPr="00A84A75">
              <w:rPr>
                <w:rFonts w:ascii="Times New Roman" w:eastAsia="Times New Roman" w:hAnsi="Times New Roman" w:cs="Times New Roman"/>
                <w:b/>
                <w:bCs/>
                <w:color w:val="000000" w:themeColor="text1"/>
                <w:lang w:val="en-US"/>
              </w:rPr>
              <w:lastRenderedPageBreak/>
              <w:t xml:space="preserve">(*) </w:t>
            </w:r>
            <w:r w:rsidR="0A441691" w:rsidRPr="00A84A75">
              <w:rPr>
                <w:rFonts w:ascii="Times New Roman" w:eastAsia="Times New Roman" w:hAnsi="Times New Roman" w:cs="Times New Roman"/>
                <w:b/>
                <w:bCs/>
                <w:color w:val="000000" w:themeColor="text1"/>
                <w:lang w:val="en-US"/>
              </w:rPr>
              <w:t>Mechanical Resistance</w:t>
            </w:r>
          </w:p>
        </w:tc>
      </w:tr>
      <w:tr w:rsidR="00A84A75" w:rsidRPr="009C1DF7" w14:paraId="76728E61" w14:textId="77777777" w:rsidTr="0049310B">
        <w:trPr>
          <w:trHeight w:val="20"/>
          <w:jc w:val="center"/>
        </w:trPr>
        <w:tc>
          <w:tcPr>
            <w:tcW w:w="1367" w:type="dxa"/>
            <w:tcMar>
              <w:left w:w="70" w:type="dxa"/>
              <w:right w:w="70" w:type="dxa"/>
            </w:tcMar>
          </w:tcPr>
          <w:p w14:paraId="51CBB9B4" w14:textId="234EC014" w:rsidR="0A441691" w:rsidRPr="00A84A75" w:rsidRDefault="0A441691" w:rsidP="0049310B">
            <w:pPr>
              <w:spacing w:after="0" w:line="240" w:lineRule="auto"/>
              <w:jc w:val="center"/>
              <w:rPr>
                <w:b/>
                <w:bCs/>
                <w:color w:val="000000" w:themeColor="text1"/>
                <w:lang w:val="en-US"/>
              </w:rPr>
            </w:pPr>
            <w:r w:rsidRPr="00A84A75">
              <w:rPr>
                <w:rFonts w:ascii="Times New Roman" w:eastAsia="Times New Roman" w:hAnsi="Times New Roman" w:cs="Times New Roman"/>
                <w:b/>
                <w:bCs/>
                <w:color w:val="000000" w:themeColor="text1"/>
                <w:lang w:val="en-US"/>
              </w:rPr>
              <w:t>Description</w:t>
            </w:r>
          </w:p>
        </w:tc>
        <w:tc>
          <w:tcPr>
            <w:tcW w:w="3597" w:type="dxa"/>
            <w:tcMar>
              <w:left w:w="70" w:type="dxa"/>
              <w:right w:w="70" w:type="dxa"/>
            </w:tcMar>
          </w:tcPr>
          <w:p w14:paraId="3CC13F64" w14:textId="77777777" w:rsidR="0A441691" w:rsidRPr="00A84A75" w:rsidRDefault="0A441691" w:rsidP="0049310B">
            <w:pPr>
              <w:spacing w:after="0" w:line="240" w:lineRule="auto"/>
              <w:jc w:val="center"/>
              <w:rPr>
                <w:rFonts w:ascii="Times New Roman" w:eastAsia="Times New Roman" w:hAnsi="Times New Roman" w:cs="Times New Roman"/>
                <w:b/>
                <w:bCs/>
                <w:color w:val="000000" w:themeColor="text1"/>
                <w:lang w:val="en-US"/>
              </w:rPr>
            </w:pPr>
            <w:r w:rsidRPr="00A84A75">
              <w:rPr>
                <w:rFonts w:ascii="Times New Roman" w:eastAsia="Times New Roman" w:hAnsi="Times New Roman" w:cs="Times New Roman"/>
                <w:b/>
                <w:bCs/>
                <w:color w:val="000000" w:themeColor="text1"/>
                <w:lang w:val="en-US"/>
              </w:rPr>
              <w:t>LR</w:t>
            </w:r>
          </w:p>
          <w:p w14:paraId="1020A9E6" w14:textId="25441B6F" w:rsidR="006D7882" w:rsidRPr="00A84A75" w:rsidRDefault="006D7882" w:rsidP="0049310B">
            <w:pPr>
              <w:spacing w:after="0" w:line="240" w:lineRule="auto"/>
              <w:jc w:val="center"/>
              <w:rPr>
                <w:b/>
                <w:bCs/>
                <w:color w:val="000000" w:themeColor="text1"/>
                <w:lang w:val="en-US"/>
              </w:rPr>
            </w:pPr>
            <w:r w:rsidRPr="00A84A75">
              <w:rPr>
                <w:rFonts w:ascii="Times New Roman" w:eastAsia="Times New Roman" w:hAnsi="Times New Roman" w:cs="Times New Roman"/>
                <w:color w:val="000000" w:themeColor="text1"/>
                <w:lang w:val="en-US"/>
              </w:rPr>
              <w:t>minimum tensile strength limit specified in the standard</w:t>
            </w:r>
          </w:p>
        </w:tc>
        <w:tc>
          <w:tcPr>
            <w:tcW w:w="5269" w:type="dxa"/>
            <w:tcMar>
              <w:left w:w="70" w:type="dxa"/>
              <w:right w:w="70" w:type="dxa"/>
            </w:tcMar>
          </w:tcPr>
          <w:p w14:paraId="7AE92DF5" w14:textId="77777777" w:rsidR="0A441691" w:rsidRPr="00A84A75" w:rsidRDefault="0A441691" w:rsidP="0049310B">
            <w:pPr>
              <w:spacing w:after="0" w:line="240" w:lineRule="auto"/>
              <w:jc w:val="center"/>
              <w:rPr>
                <w:rFonts w:ascii="Times New Roman" w:eastAsia="Times New Roman" w:hAnsi="Times New Roman" w:cs="Times New Roman"/>
                <w:b/>
                <w:bCs/>
                <w:color w:val="000000" w:themeColor="text1"/>
                <w:lang w:val="en-US"/>
              </w:rPr>
            </w:pPr>
            <w:r w:rsidRPr="00A84A75">
              <w:rPr>
                <w:rFonts w:ascii="Times New Roman" w:eastAsia="Times New Roman" w:hAnsi="Times New Roman" w:cs="Times New Roman"/>
                <w:b/>
                <w:bCs/>
                <w:color w:val="000000" w:themeColor="text1"/>
                <w:lang w:val="en-US"/>
              </w:rPr>
              <w:t>CEQ</w:t>
            </w:r>
          </w:p>
          <w:p w14:paraId="54AC6CA9" w14:textId="77777777" w:rsidR="006D7882" w:rsidRPr="00A84A75" w:rsidRDefault="006D7882" w:rsidP="0049310B">
            <w:pPr>
              <w:spacing w:after="0" w:line="240" w:lineRule="auto"/>
              <w:jc w:val="center"/>
              <w:rPr>
                <w:rFonts w:ascii="Times New Roman" w:eastAsia="Times New Roman" w:hAnsi="Times New Roman" w:cs="Times New Roman"/>
                <w:color w:val="000000" w:themeColor="text1"/>
                <w:lang w:val="en-US"/>
              </w:rPr>
            </w:pPr>
            <w:r w:rsidRPr="00A84A75">
              <w:rPr>
                <w:rFonts w:ascii="Times New Roman" w:eastAsia="Times New Roman" w:hAnsi="Times New Roman" w:cs="Times New Roman"/>
                <w:color w:val="000000" w:themeColor="text1"/>
                <w:lang w:val="en-US"/>
              </w:rPr>
              <w:t>(Carbon equivalent)</w:t>
            </w:r>
          </w:p>
          <w:p w14:paraId="5FC9DF1C" w14:textId="77777777" w:rsidR="00905A54" w:rsidRPr="00A84A75" w:rsidRDefault="006D7882" w:rsidP="0049310B">
            <w:pPr>
              <w:spacing w:after="0" w:line="240" w:lineRule="auto"/>
              <w:jc w:val="center"/>
              <w:rPr>
                <w:rFonts w:ascii="Times New Roman" w:eastAsia="Times New Roman" w:hAnsi="Times New Roman" w:cs="Times New Roman"/>
                <w:color w:val="000000" w:themeColor="text1"/>
                <w:lang w:val="en-US"/>
              </w:rPr>
            </w:pPr>
            <w:r w:rsidRPr="00A84A75">
              <w:rPr>
                <w:rFonts w:ascii="Times New Roman" w:eastAsia="Times New Roman" w:hAnsi="Times New Roman" w:cs="Times New Roman"/>
                <w:color w:val="000000" w:themeColor="text1"/>
                <w:lang w:val="en-US"/>
              </w:rPr>
              <w:t>CEQ = C + (Mn/6)</w:t>
            </w:r>
            <w:r w:rsidR="00905A54" w:rsidRPr="00A84A75">
              <w:rPr>
                <w:rFonts w:ascii="Times New Roman" w:eastAsia="Times New Roman" w:hAnsi="Times New Roman" w:cs="Times New Roman"/>
                <w:color w:val="000000" w:themeColor="text1"/>
                <w:lang w:val="en-US"/>
              </w:rPr>
              <w:t xml:space="preserve"> a</w:t>
            </w:r>
            <w:r w:rsidRPr="00A84A75">
              <w:rPr>
                <w:rFonts w:ascii="Times New Roman" w:eastAsia="Times New Roman" w:hAnsi="Times New Roman" w:cs="Times New Roman"/>
                <w:color w:val="000000" w:themeColor="text1"/>
                <w:lang w:val="en-US"/>
              </w:rPr>
              <w:t>ccording to the chemical composition specified in the standard</w:t>
            </w:r>
          </w:p>
          <w:p w14:paraId="1968322A" w14:textId="6C72344E" w:rsidR="006D7882" w:rsidRPr="00A84A75" w:rsidRDefault="00905A54" w:rsidP="0049310B">
            <w:pPr>
              <w:spacing w:after="0" w:line="240" w:lineRule="auto"/>
              <w:jc w:val="center"/>
              <w:rPr>
                <w:b/>
                <w:bCs/>
                <w:color w:val="000000" w:themeColor="text1"/>
                <w:lang w:val="en-US"/>
              </w:rPr>
            </w:pPr>
            <w:r w:rsidRPr="00A84A75">
              <w:rPr>
                <w:rFonts w:ascii="Times New Roman" w:eastAsia="Times New Roman" w:hAnsi="Times New Roman" w:cs="Times New Roman"/>
                <w:color w:val="000000" w:themeColor="text1"/>
                <w:lang w:val="en-US"/>
              </w:rPr>
              <w:t>[u</w:t>
            </w:r>
            <w:r w:rsidR="006D7882" w:rsidRPr="00A84A75">
              <w:rPr>
                <w:rFonts w:ascii="Times New Roman" w:eastAsia="Times New Roman" w:hAnsi="Times New Roman" w:cs="Times New Roman"/>
                <w:color w:val="000000" w:themeColor="text1"/>
                <w:lang w:val="en-US"/>
              </w:rPr>
              <w:t>sed when the LR is not specified in the standard</w:t>
            </w:r>
            <w:r w:rsidRPr="00A84A75">
              <w:rPr>
                <w:rFonts w:ascii="Times New Roman" w:eastAsia="Times New Roman" w:hAnsi="Times New Roman" w:cs="Times New Roman"/>
                <w:color w:val="000000" w:themeColor="text1"/>
                <w:lang w:val="en-US"/>
              </w:rPr>
              <w:t>]</w:t>
            </w:r>
          </w:p>
        </w:tc>
      </w:tr>
      <w:tr w:rsidR="00A84A75" w:rsidRPr="00A84A75" w14:paraId="07840AF5" w14:textId="77777777" w:rsidTr="0049310B">
        <w:trPr>
          <w:trHeight w:val="20"/>
          <w:jc w:val="center"/>
        </w:trPr>
        <w:tc>
          <w:tcPr>
            <w:tcW w:w="1367" w:type="dxa"/>
            <w:tcMar>
              <w:left w:w="70" w:type="dxa"/>
              <w:right w:w="70" w:type="dxa"/>
            </w:tcMar>
            <w:vAlign w:val="center"/>
          </w:tcPr>
          <w:p w14:paraId="53B1B9F6" w14:textId="0151D310"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Low resistance</w:t>
            </w:r>
          </w:p>
        </w:tc>
        <w:tc>
          <w:tcPr>
            <w:tcW w:w="3597" w:type="dxa"/>
            <w:tcMar>
              <w:left w:w="70" w:type="dxa"/>
              <w:right w:w="70" w:type="dxa"/>
            </w:tcMar>
            <w:vAlign w:val="center"/>
          </w:tcPr>
          <w:p w14:paraId="7EA08A13" w14:textId="1E1AC554"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Lower than 400 M</w:t>
            </w:r>
            <w:r w:rsidR="00A44387" w:rsidRPr="00A84A75">
              <w:rPr>
                <w:rFonts w:ascii="Times New Roman" w:eastAsia="Times New Roman" w:hAnsi="Times New Roman" w:cs="Times New Roman"/>
                <w:color w:val="000000" w:themeColor="text1"/>
                <w:lang w:val="en-US"/>
              </w:rPr>
              <w:t>P</w:t>
            </w:r>
            <w:r w:rsidRPr="00A84A75">
              <w:rPr>
                <w:rFonts w:ascii="Times New Roman" w:eastAsia="Times New Roman" w:hAnsi="Times New Roman" w:cs="Times New Roman"/>
                <w:color w:val="000000" w:themeColor="text1"/>
                <w:lang w:val="en-US"/>
              </w:rPr>
              <w:t>a</w:t>
            </w:r>
          </w:p>
        </w:tc>
        <w:tc>
          <w:tcPr>
            <w:tcW w:w="5269" w:type="dxa"/>
            <w:tcMar>
              <w:left w:w="70" w:type="dxa"/>
              <w:right w:w="70" w:type="dxa"/>
            </w:tcMar>
            <w:vAlign w:val="center"/>
          </w:tcPr>
          <w:p w14:paraId="0A30C6F4" w14:textId="5261F14F"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Lower than 0,30%</w:t>
            </w:r>
          </w:p>
        </w:tc>
      </w:tr>
      <w:tr w:rsidR="00A84A75" w:rsidRPr="009C1DF7" w14:paraId="546C6D4B" w14:textId="77777777" w:rsidTr="0049310B">
        <w:trPr>
          <w:trHeight w:val="20"/>
          <w:jc w:val="center"/>
        </w:trPr>
        <w:tc>
          <w:tcPr>
            <w:tcW w:w="1367" w:type="dxa"/>
            <w:tcMar>
              <w:left w:w="70" w:type="dxa"/>
              <w:right w:w="70" w:type="dxa"/>
            </w:tcMar>
            <w:vAlign w:val="center"/>
          </w:tcPr>
          <w:p w14:paraId="612DA482" w14:textId="55638C92"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Medium resistance</w:t>
            </w:r>
          </w:p>
        </w:tc>
        <w:tc>
          <w:tcPr>
            <w:tcW w:w="3597" w:type="dxa"/>
            <w:tcMar>
              <w:left w:w="70" w:type="dxa"/>
              <w:right w:w="70" w:type="dxa"/>
            </w:tcMar>
            <w:vAlign w:val="center"/>
          </w:tcPr>
          <w:p w14:paraId="0B0A1D71" w14:textId="37150DCD"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 xml:space="preserve">Greater than or equal to 400 MPa </w:t>
            </w:r>
            <w:r w:rsidR="00173301" w:rsidRPr="00A84A75">
              <w:rPr>
                <w:rFonts w:ascii="Times New Roman" w:eastAsia="Times New Roman" w:hAnsi="Times New Roman" w:cs="Times New Roman"/>
                <w:color w:val="000000" w:themeColor="text1"/>
                <w:lang w:val="en-US"/>
              </w:rPr>
              <w:t>AND</w:t>
            </w:r>
            <w:r w:rsidRPr="00A84A75">
              <w:rPr>
                <w:rFonts w:ascii="Times New Roman" w:eastAsia="Times New Roman" w:hAnsi="Times New Roman" w:cs="Times New Roman"/>
                <w:color w:val="000000" w:themeColor="text1"/>
                <w:lang w:val="en-US"/>
              </w:rPr>
              <w:t xml:space="preserve"> lower than 450 MPa</w:t>
            </w:r>
          </w:p>
        </w:tc>
        <w:tc>
          <w:tcPr>
            <w:tcW w:w="5269" w:type="dxa"/>
            <w:tcMar>
              <w:left w:w="70" w:type="dxa"/>
              <w:right w:w="70" w:type="dxa"/>
            </w:tcMar>
            <w:vAlign w:val="center"/>
          </w:tcPr>
          <w:p w14:paraId="54EEEF5F" w14:textId="0A22B24B"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 xml:space="preserve">Greater than or equal to 0,30% </w:t>
            </w:r>
            <w:r w:rsidR="00173301" w:rsidRPr="00A84A75">
              <w:rPr>
                <w:rFonts w:ascii="Times New Roman" w:eastAsia="Times New Roman" w:hAnsi="Times New Roman" w:cs="Times New Roman"/>
                <w:color w:val="000000" w:themeColor="text1"/>
                <w:lang w:val="en-US"/>
              </w:rPr>
              <w:t xml:space="preserve">AND </w:t>
            </w:r>
            <w:r w:rsidRPr="00A84A75">
              <w:rPr>
                <w:rFonts w:ascii="Times New Roman" w:eastAsia="Times New Roman" w:hAnsi="Times New Roman" w:cs="Times New Roman"/>
                <w:color w:val="000000" w:themeColor="text1"/>
                <w:lang w:val="en-US"/>
              </w:rPr>
              <w:t>lower than 0,40 %</w:t>
            </w:r>
          </w:p>
        </w:tc>
      </w:tr>
      <w:tr w:rsidR="00A84A75" w:rsidRPr="009C1DF7" w14:paraId="7F8CCE58" w14:textId="77777777" w:rsidTr="0049310B">
        <w:trPr>
          <w:trHeight w:val="20"/>
          <w:jc w:val="center"/>
        </w:trPr>
        <w:tc>
          <w:tcPr>
            <w:tcW w:w="1367" w:type="dxa"/>
            <w:tcMar>
              <w:left w:w="70" w:type="dxa"/>
              <w:right w:w="70" w:type="dxa"/>
            </w:tcMar>
            <w:vAlign w:val="center"/>
          </w:tcPr>
          <w:p w14:paraId="21252BF7" w14:textId="0343A6D3"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High resistance</w:t>
            </w:r>
          </w:p>
        </w:tc>
        <w:tc>
          <w:tcPr>
            <w:tcW w:w="3597" w:type="dxa"/>
            <w:tcMar>
              <w:left w:w="70" w:type="dxa"/>
              <w:right w:w="70" w:type="dxa"/>
            </w:tcMar>
            <w:vAlign w:val="center"/>
          </w:tcPr>
          <w:p w14:paraId="32044033" w14:textId="6BD59259"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Greater than or equal to 510 MPa</w:t>
            </w:r>
          </w:p>
        </w:tc>
        <w:tc>
          <w:tcPr>
            <w:tcW w:w="5269" w:type="dxa"/>
            <w:tcMar>
              <w:left w:w="70" w:type="dxa"/>
              <w:right w:w="70" w:type="dxa"/>
            </w:tcMar>
            <w:vAlign w:val="center"/>
          </w:tcPr>
          <w:p w14:paraId="58F1C831" w14:textId="701E9327"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 xml:space="preserve">Greater than or equal to 0,40% </w:t>
            </w:r>
            <w:r w:rsidR="00173301" w:rsidRPr="00A84A75">
              <w:rPr>
                <w:rFonts w:ascii="Times New Roman" w:eastAsia="Times New Roman" w:hAnsi="Times New Roman" w:cs="Times New Roman"/>
                <w:color w:val="000000" w:themeColor="text1"/>
                <w:lang w:val="en-US"/>
              </w:rPr>
              <w:t xml:space="preserve">AND </w:t>
            </w:r>
            <w:r w:rsidRPr="00A84A75">
              <w:rPr>
                <w:rFonts w:ascii="Times New Roman" w:eastAsia="Times New Roman" w:hAnsi="Times New Roman" w:cs="Times New Roman"/>
                <w:color w:val="000000" w:themeColor="text1"/>
                <w:lang w:val="en-US"/>
              </w:rPr>
              <w:t>lower than 0,50 %</w:t>
            </w:r>
          </w:p>
        </w:tc>
      </w:tr>
      <w:tr w:rsidR="00A84A75" w:rsidRPr="009C1DF7" w14:paraId="29B4A105" w14:textId="77777777" w:rsidTr="0049310B">
        <w:trPr>
          <w:trHeight w:val="20"/>
          <w:jc w:val="center"/>
        </w:trPr>
        <w:tc>
          <w:tcPr>
            <w:tcW w:w="1367" w:type="dxa"/>
            <w:tcMar>
              <w:left w:w="70" w:type="dxa"/>
              <w:right w:w="70" w:type="dxa"/>
            </w:tcMar>
            <w:vAlign w:val="center"/>
          </w:tcPr>
          <w:p w14:paraId="793E68F0" w14:textId="341ACD53"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Extra-high resistance</w:t>
            </w:r>
          </w:p>
        </w:tc>
        <w:tc>
          <w:tcPr>
            <w:tcW w:w="3597" w:type="dxa"/>
            <w:tcMar>
              <w:left w:w="70" w:type="dxa"/>
              <w:right w:w="70" w:type="dxa"/>
            </w:tcMar>
            <w:vAlign w:val="center"/>
          </w:tcPr>
          <w:p w14:paraId="0251F7FE" w14:textId="58768DD0"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Greater than or equal to 510 MPa</w:t>
            </w:r>
          </w:p>
        </w:tc>
        <w:tc>
          <w:tcPr>
            <w:tcW w:w="5269" w:type="dxa"/>
            <w:tcMar>
              <w:left w:w="70" w:type="dxa"/>
              <w:right w:w="70" w:type="dxa"/>
            </w:tcMar>
            <w:vAlign w:val="center"/>
          </w:tcPr>
          <w:p w14:paraId="0F77DEC7" w14:textId="600029F0" w:rsidR="0A441691" w:rsidRPr="00A84A75" w:rsidRDefault="0A441691" w:rsidP="00905A54">
            <w:pPr>
              <w:spacing w:after="0" w:line="240" w:lineRule="auto"/>
              <w:jc w:val="center"/>
              <w:rPr>
                <w:color w:val="000000" w:themeColor="text1"/>
                <w:lang w:val="en-US"/>
              </w:rPr>
            </w:pPr>
            <w:r w:rsidRPr="00A84A75">
              <w:rPr>
                <w:rFonts w:ascii="Times New Roman" w:eastAsia="Times New Roman" w:hAnsi="Times New Roman" w:cs="Times New Roman"/>
                <w:color w:val="000000" w:themeColor="text1"/>
                <w:lang w:val="en-US"/>
              </w:rPr>
              <w:t>Greater than or equal to 0,50%</w:t>
            </w:r>
          </w:p>
        </w:tc>
      </w:tr>
    </w:tbl>
    <w:p w14:paraId="3E19D24D" w14:textId="56A3A573" w:rsidR="00A63308" w:rsidRPr="00E91C59" w:rsidRDefault="00A63308" w:rsidP="0A441691">
      <w:pPr>
        <w:spacing w:after="120"/>
        <w:ind w:right="-109"/>
        <w:jc w:val="both"/>
        <w:rPr>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314B25">
        <w:rPr>
          <w:rFonts w:cstheme="minorHAnsi"/>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09047625" w:rsidR="008408FA" w:rsidRPr="00711517" w:rsidRDefault="008408FA" w:rsidP="008408FA">
      <w:pPr>
        <w:numPr>
          <w:ilvl w:val="0"/>
          <w:numId w:val="9"/>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losses resulting from maintenance stops,</w:t>
      </w:r>
      <w:r w:rsidR="00E91C59">
        <w:rPr>
          <w:rFonts w:cstheme="minorHAnsi"/>
          <w:color w:val="000000"/>
          <w:sz w:val="24"/>
          <w:szCs w:val="24"/>
          <w:lang w:val="en"/>
        </w:rPr>
        <w:t xml:space="preserve"> </w:t>
      </w:r>
      <w:r w:rsidRPr="00711517">
        <w:rPr>
          <w:rFonts w:cstheme="minorHAnsi"/>
          <w:i/>
          <w:iCs/>
          <w:color w:val="000000"/>
          <w:sz w:val="24"/>
          <w:szCs w:val="24"/>
          <w:lang w:val="en"/>
        </w:rPr>
        <w:t>setups</w:t>
      </w:r>
      <w:r w:rsidR="00E91C59">
        <w:rPr>
          <w:rFonts w:cstheme="minorHAnsi"/>
          <w:sz w:val="24"/>
          <w:szCs w:val="24"/>
          <w:lang w:val="en"/>
        </w:rPr>
        <w:t xml:space="preserve"> </w:t>
      </w:r>
      <w:r w:rsidRPr="00711517">
        <w:rPr>
          <w:rFonts w:cstheme="minorHAnsi"/>
          <w:color w:val="000000"/>
          <w:sz w:val="24"/>
          <w:szCs w:val="24"/>
          <w:lang w:val="en"/>
        </w:rPr>
        <w:t>and losses resulting from production scheduling errors and lack of inputs.</w:t>
      </w:r>
    </w:p>
    <w:p w14:paraId="118F65D7" w14:textId="77777777" w:rsidR="008408FA" w:rsidRPr="00711517" w:rsidRDefault="008408FA" w:rsidP="008408FA">
      <w:pPr>
        <w:numPr>
          <w:ilvl w:val="0"/>
          <w:numId w:val="9"/>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10"/>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10"/>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10"/>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10"/>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10"/>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11"/>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2"/>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2"/>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57728"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9FD06C" id="Retângulo 10" o:spid="_x0000_s1026" style="position:absolute;margin-left:-19.5pt;margin-top:11.95pt;width:532.05pt;height:123.7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11861F52" w:rsidR="00A4067C" w:rsidRPr="00711517" w:rsidRDefault="00A4067C" w:rsidP="00A4067C">
      <w:pPr>
        <w:jc w:val="both"/>
        <w:rPr>
          <w:rFonts w:cstheme="minorHAnsi"/>
          <w:sz w:val="24"/>
          <w:szCs w:val="24"/>
          <w:lang w:val="en-US"/>
        </w:rPr>
      </w:pPr>
      <w:r w:rsidRPr="00711517">
        <w:rPr>
          <w:rFonts w:cstheme="minorHAnsi"/>
          <w:b/>
          <w:sz w:val="24"/>
          <w:szCs w:val="24"/>
          <w:lang w:val="en-US"/>
        </w:rPr>
        <w:t>Report data concerning the employee responsible for answering the “Product and Production Process” section above.</w:t>
      </w:r>
      <w:r w:rsidR="00E91C59">
        <w:rPr>
          <w:rFonts w:cstheme="minorHAnsi"/>
          <w:b/>
          <w:sz w:val="24"/>
          <w:szCs w:val="24"/>
          <w:lang w:val="en-US"/>
        </w:rPr>
        <w:t xml:space="preser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53632"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170E4" id="Retângulo 7" o:spid="_x0000_s1026" style="position:absolute;margin-left:12.35pt;margin-top:-8.35pt;width:485.3pt;height:26.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9C1DF7"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9C1DF7"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5920"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486CA9" id="Retângulo 8" o:spid="_x0000_s1026" style="position:absolute;margin-left:-19.5pt;margin-top:12.6pt;width:532.05pt;height:123.75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10940642" w:rsidR="003A4120" w:rsidRPr="00711517" w:rsidRDefault="003A4120" w:rsidP="003A4120">
      <w:pPr>
        <w:jc w:val="both"/>
        <w:rPr>
          <w:rFonts w:cstheme="minorHAnsi"/>
          <w:sz w:val="24"/>
          <w:szCs w:val="24"/>
          <w:lang w:val="en-US"/>
        </w:rPr>
      </w:pPr>
      <w:r w:rsidRPr="00711517">
        <w:rPr>
          <w:rFonts w:cstheme="minorHAnsi"/>
          <w:b/>
          <w:sz w:val="24"/>
          <w:szCs w:val="24"/>
          <w:lang w:val="en-US"/>
        </w:rPr>
        <w:t>Report data concerning the employee responsible for answering the “Distribution and Sales Processes” section above.</w:t>
      </w:r>
      <w:r w:rsidR="00E91C59">
        <w:rPr>
          <w:rFonts w:cstheme="minorHAnsi"/>
          <w:b/>
          <w:sz w:val="24"/>
          <w:szCs w:val="24"/>
          <w:lang w:val="en-US"/>
        </w:rPr>
        <w:t xml:space="preser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314B25" w:rsidRDefault="0096624D" w:rsidP="00A63308">
      <w:pPr>
        <w:jc w:val="both"/>
        <w:rPr>
          <w:rFonts w:cstheme="minorHAnsi"/>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42368"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74D6C" id="Retângulo 6" o:spid="_x0000_s1026" style="position:absolute;margin-left:1pt;margin-top:-9.15pt;width:429.15pt;height:26.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41344"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562332" id="Retângulo 5" o:spid="_x0000_s1026" style="position:absolute;margin-left:1.5pt;margin-top:18.8pt;width:486pt;height:26.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314B25">
        <w:rPr>
          <w:rFonts w:cstheme="minorHAnsi"/>
          <w:bCs/>
          <w:i/>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314B25" w:rsidRDefault="00A63308" w:rsidP="00A63308">
      <w:pPr>
        <w:spacing w:after="0" w:line="100" w:lineRule="atLeast"/>
        <w:ind w:left="708" w:firstLine="708"/>
        <w:jc w:val="both"/>
        <w:rPr>
          <w:rFonts w:cstheme="minorHAnsi"/>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2F0FAE3B" w:rsidR="00A63308" w:rsidRPr="00711517" w:rsidRDefault="00A63308" w:rsidP="5331B723">
      <w:pPr>
        <w:jc w:val="both"/>
        <w:rPr>
          <w:sz w:val="24"/>
          <w:szCs w:val="24"/>
          <w:lang w:val="en-US"/>
        </w:rPr>
      </w:pPr>
      <w:r w:rsidRPr="5331B723">
        <w:rPr>
          <w:b/>
          <w:bCs/>
          <w:sz w:val="24"/>
          <w:szCs w:val="24"/>
          <w:lang w:val="en-US"/>
        </w:rPr>
        <w:t xml:space="preserve">FIELD NUMBER 11.0 : </w:t>
      </w:r>
      <w:r w:rsidRPr="00E91C59">
        <w:rPr>
          <w:lang w:val="en-US"/>
        </w:rPr>
        <w:tab/>
      </w:r>
      <w:r w:rsidRPr="5331B723">
        <w:rPr>
          <w:b/>
          <w:bCs/>
          <w:sz w:val="24"/>
          <w:szCs w:val="24"/>
          <w:lang w:val="en-US"/>
        </w:rPr>
        <w:t xml:space="preserve">Quantity </w:t>
      </w:r>
      <w:r w:rsidR="00D46136" w:rsidRPr="5331B723">
        <w:rPr>
          <w:b/>
          <w:bCs/>
          <w:sz w:val="24"/>
          <w:szCs w:val="24"/>
          <w:lang w:val="en-US"/>
        </w:rPr>
        <w:t>S</w:t>
      </w:r>
      <w:r w:rsidRPr="5331B723">
        <w:rPr>
          <w:b/>
          <w:bCs/>
          <w:sz w:val="24"/>
          <w:szCs w:val="24"/>
          <w:lang w:val="en-US"/>
        </w:rPr>
        <w:t>old (</w:t>
      </w:r>
      <w:r w:rsidR="002108D8" w:rsidRPr="5331B723">
        <w:rPr>
          <w:b/>
          <w:bCs/>
          <w:color w:val="FF0000"/>
          <w:sz w:val="24"/>
          <w:szCs w:val="24"/>
          <w:lang w:val="en-US"/>
        </w:rPr>
        <w:t>t</w:t>
      </w:r>
      <w:r w:rsidR="00314B25">
        <w:rPr>
          <w:b/>
          <w:bCs/>
          <w:color w:val="FF0000"/>
          <w:sz w:val="24"/>
          <w:szCs w:val="24"/>
          <w:lang w:val="en-US"/>
        </w:rPr>
        <w:t>ons</w:t>
      </w:r>
      <w:r w:rsidRPr="5331B723">
        <w:rPr>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597CD5B0" w:rsidR="00A63308" w:rsidRPr="00711517" w:rsidRDefault="00A63308" w:rsidP="5331B723">
      <w:pPr>
        <w:ind w:left="1410" w:hanging="1410"/>
        <w:jc w:val="both"/>
        <w:rPr>
          <w:sz w:val="24"/>
          <w:szCs w:val="24"/>
          <w:lang w:val="en-US"/>
        </w:rPr>
      </w:pPr>
      <w:r w:rsidRPr="5331B723">
        <w:rPr>
          <w:sz w:val="24"/>
          <w:szCs w:val="24"/>
          <w:lang w:val="en-US"/>
        </w:rPr>
        <w:t xml:space="preserve">Description: </w:t>
      </w:r>
      <w:r w:rsidRPr="00E91C59">
        <w:rPr>
          <w:lang w:val="en-US"/>
        </w:rPr>
        <w:tab/>
      </w:r>
      <w:r w:rsidRPr="5331B723">
        <w:rPr>
          <w:sz w:val="24"/>
          <w:szCs w:val="24"/>
          <w:lang w:val="en-US"/>
        </w:rPr>
        <w:t>report the quantity sold (</w:t>
      </w:r>
      <w:r w:rsidR="008656E4" w:rsidRPr="5331B723">
        <w:rPr>
          <w:color w:val="FF0000"/>
          <w:sz w:val="24"/>
          <w:szCs w:val="24"/>
          <w:lang w:val="en-US"/>
        </w:rPr>
        <w:t>t</w:t>
      </w:r>
      <w:r w:rsidR="00314B25">
        <w:rPr>
          <w:color w:val="FF0000"/>
          <w:sz w:val="24"/>
          <w:szCs w:val="24"/>
          <w:lang w:val="en-US"/>
        </w:rPr>
        <w:t>ons</w:t>
      </w:r>
      <w:r w:rsidRPr="5331B723">
        <w:rPr>
          <w:sz w:val="24"/>
          <w:szCs w:val="24"/>
          <w:lang w:val="en-US"/>
        </w:rPr>
        <w:t>) in each transaction</w:t>
      </w:r>
      <w:r w:rsidR="004F406F" w:rsidRPr="5331B723">
        <w:rPr>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43392"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0DCEA" id="Retângulo 4" o:spid="_x0000_s1026" style="position:absolute;margin-left:-7.5pt;margin-top:19.35pt;width:429.15pt;height:50.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2EA1C8B6"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w:t>
      </w:r>
      <w:r w:rsidR="00E91C59">
        <w:rPr>
          <w:rFonts w:cstheme="minorHAnsi"/>
          <w:sz w:val="24"/>
          <w:szCs w:val="24"/>
          <w:lang w:val="en-US"/>
        </w:rPr>
        <w:t xml:space="preserve">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6C4C1FB0"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00E91C59">
        <w:rPr>
          <w:rFonts w:cstheme="minorHAnsi"/>
          <w:bCs/>
          <w:sz w:val="24"/>
          <w:szCs w:val="24"/>
          <w:lang w:val="en-US"/>
        </w:rPr>
        <w:t xml:space="preserve"> </w:t>
      </w:r>
      <w:r w:rsidRPr="00711517">
        <w:rPr>
          <w:rFonts w:cstheme="minorHAnsi"/>
          <w:bCs/>
          <w:sz w:val="24"/>
          <w:szCs w:val="24"/>
          <w:lang w:val="en-US"/>
        </w:rPr>
        <w:tab/>
        <w:t>Report the unit value of</w:t>
      </w:r>
      <w:r w:rsidR="00E91C59">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2C784B8E"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w:t>
      </w:r>
      <w:r w:rsidR="00E91C59">
        <w:rPr>
          <w:rFonts w:cstheme="minorHAnsi"/>
          <w:bCs/>
          <w:sz w:val="24"/>
          <w:szCs w:val="24"/>
          <w:lang w:val="en-US"/>
        </w:rPr>
        <w:t xml:space="preserve"> </w:t>
      </w:r>
      <w:r w:rsidRPr="00711517">
        <w:rPr>
          <w:rFonts w:cstheme="minorHAnsi"/>
          <w:bCs/>
          <w:sz w:val="24"/>
          <w:szCs w:val="24"/>
          <w:lang w:val="en-US"/>
        </w:rPr>
        <w:t>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3E4BDEBE"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of the terms of payment you offer and indicate the code used for each. If the terms vary by channel of distribution, explain how these are related.</w:t>
      </w:r>
      <w:r w:rsidR="00E91C59">
        <w:rPr>
          <w:rFonts w:cstheme="minorHAnsi"/>
          <w:sz w:val="24"/>
          <w:szCs w:val="24"/>
          <w:lang w:val="en-US"/>
        </w:rPr>
        <w:t xml:space="preserve"> </w:t>
      </w:r>
      <w:r w:rsidRPr="00711517">
        <w:rPr>
          <w:rFonts w:cstheme="minorHAnsi"/>
          <w:sz w:val="24"/>
          <w:szCs w:val="24"/>
          <w:lang w:val="en-US"/>
        </w:rPr>
        <w:t>Indicate whether the payment terms are stated or coded on each invoice or, otherwise, how customers agree to payment terms.</w:t>
      </w:r>
      <w:r w:rsidR="00E91C59">
        <w:rPr>
          <w:rFonts w:cstheme="minorHAnsi"/>
          <w:sz w:val="24"/>
          <w:szCs w:val="24"/>
          <w:lang w:val="en-US"/>
        </w:rPr>
        <w:t xml:space="preserve"> </w:t>
      </w:r>
      <w:r w:rsidRPr="00711517">
        <w:rPr>
          <w:rFonts w:cstheme="minorHAnsi"/>
          <w:sz w:val="24"/>
          <w:szCs w:val="24"/>
          <w:lang w:val="en-US"/>
        </w:rPr>
        <w:t xml:space="preserve">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29E8270E"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Explain why you believe is necessary to adjust the level of trade and indicate, with worksheets, how it was calculated.</w:t>
      </w:r>
      <w:r w:rsidR="00E91C59">
        <w:rPr>
          <w:rFonts w:cstheme="minorHAnsi"/>
          <w:sz w:val="24"/>
          <w:szCs w:val="24"/>
          <w:lang w:val="en-US"/>
        </w:rPr>
        <w:t xml:space="preserve">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588ECA26"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w:t>
            </w:r>
            <w:r w:rsidR="00E91C59">
              <w:rPr>
                <w:rFonts w:cstheme="minorHAnsi"/>
                <w:bCs/>
                <w:sz w:val="24"/>
                <w:szCs w:val="24"/>
                <w:lang w:val="en-US"/>
              </w:rPr>
              <w:t xml:space="preserve"> </w:t>
            </w:r>
            <w:r w:rsidRPr="00711517">
              <w:rPr>
                <w:rFonts w:cstheme="minorHAnsi"/>
                <w:bCs/>
                <w:sz w:val="24"/>
                <w:szCs w:val="24"/>
                <w:lang w:val="en-US"/>
              </w:rPr>
              <w:t>All the direct costs incurred to transport the merchandise should be reported in these fields.</w:t>
            </w:r>
            <w:r w:rsidR="00E91C59">
              <w:rPr>
                <w:rFonts w:cstheme="minorHAnsi"/>
                <w:bCs/>
                <w:sz w:val="24"/>
                <w:szCs w:val="24"/>
                <w:lang w:val="en-US"/>
              </w:rPr>
              <w:t xml:space="preserve"> </w:t>
            </w:r>
            <w:r w:rsidRPr="00711517">
              <w:rPr>
                <w:rFonts w:cstheme="minorHAnsi"/>
                <w:bCs/>
                <w:sz w:val="24"/>
                <w:szCs w:val="24"/>
                <w:lang w:val="en-US"/>
              </w:rPr>
              <w:t>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5D40C7E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w:t>
      </w:r>
      <w:r w:rsidR="00E91C59">
        <w:rPr>
          <w:rFonts w:cstheme="minorHAnsi"/>
          <w:sz w:val="24"/>
          <w:szCs w:val="24"/>
          <w:lang w:val="en-US"/>
        </w:rPr>
        <w:t xml:space="preserve"> </w:t>
      </w:r>
      <w:r w:rsidRPr="00711517">
        <w:rPr>
          <w:rFonts w:cstheme="minorHAnsi"/>
          <w:sz w:val="24"/>
          <w:szCs w:val="24"/>
          <w:lang w:val="en-US"/>
        </w:rPr>
        <w:t>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4D237FC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w:t>
      </w:r>
      <w:r w:rsidR="00E91C59">
        <w:rPr>
          <w:rFonts w:cstheme="minorHAnsi"/>
          <w:sz w:val="24"/>
          <w:szCs w:val="24"/>
          <w:lang w:val="en-US"/>
        </w:rPr>
        <w:t xml:space="preserve"> </w:t>
      </w:r>
      <w:r w:rsidRPr="00711517">
        <w:rPr>
          <w:rFonts w:cstheme="minorHAnsi"/>
          <w:sz w:val="24"/>
          <w:szCs w:val="24"/>
          <w:lang w:val="en-US"/>
        </w:rPr>
        <w:t>If it is not possible to specifically identify the cost of each shipment, describe how you calculated the freight cost per unit.</w:t>
      </w:r>
      <w:r w:rsidR="00E91C59">
        <w:rPr>
          <w:rFonts w:cstheme="minorHAnsi"/>
          <w:sz w:val="24"/>
          <w:szCs w:val="24"/>
          <w:lang w:val="en-US"/>
        </w:rPr>
        <w:t xml:space="preserve"> </w:t>
      </w:r>
      <w:r w:rsidRPr="00711517">
        <w:rPr>
          <w:rFonts w:cstheme="minorHAnsi"/>
          <w:sz w:val="24"/>
          <w:szCs w:val="24"/>
          <w:lang w:val="en-US"/>
        </w:rPr>
        <w:t>Include your worksheets as attachments to the narrative response.</w:t>
      </w:r>
      <w:r w:rsidR="00E91C59">
        <w:rPr>
          <w:rFonts w:cstheme="minorHAnsi"/>
          <w:sz w:val="24"/>
          <w:szCs w:val="24"/>
          <w:lang w:val="en-US"/>
        </w:rPr>
        <w:t xml:space="preserve"> </w:t>
      </w:r>
      <w:r w:rsidRPr="00711517">
        <w:rPr>
          <w:rFonts w:cstheme="minorHAnsi"/>
          <w:sz w:val="24"/>
          <w:szCs w:val="24"/>
          <w:lang w:val="en-US"/>
        </w:rPr>
        <w:t>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w:t>
      </w:r>
      <w:r w:rsidR="00E91C59">
        <w:rPr>
          <w:rFonts w:cstheme="minorHAnsi"/>
          <w:sz w:val="24"/>
          <w:szCs w:val="24"/>
          <w:lang w:val="en-US"/>
        </w:rPr>
        <w:t xml:space="preserve"> </w:t>
      </w:r>
      <w:r w:rsidRPr="00711517">
        <w:rPr>
          <w:rFonts w:cstheme="minorHAnsi"/>
          <w:sz w:val="24"/>
          <w:szCs w:val="24"/>
          <w:lang w:val="en-US"/>
        </w:rPr>
        <w:t>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413A5DCA"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w:t>
      </w:r>
      <w:r w:rsidR="00E91C59">
        <w:rPr>
          <w:rFonts w:cstheme="minorHAnsi"/>
          <w:bCs/>
          <w:sz w:val="24"/>
          <w:szCs w:val="24"/>
          <w:lang w:val="en-US"/>
        </w:rPr>
        <w:t xml:space="preserve"> </w:t>
      </w:r>
      <w:r w:rsidRPr="00711517">
        <w:rPr>
          <w:rFonts w:cstheme="minorHAnsi"/>
          <w:bCs/>
          <w:sz w:val="24"/>
          <w:szCs w:val="24"/>
          <w:lang w:val="en-US"/>
        </w:rPr>
        <w:t>The cost of warehousing reported in this field should include only expenses incurred at a distribution warehouse not located at the factory that produced the merchandise.</w:t>
      </w:r>
      <w:r w:rsidR="00E91C59">
        <w:rPr>
          <w:rFonts w:cstheme="minorHAnsi"/>
          <w:bCs/>
          <w:sz w:val="24"/>
          <w:szCs w:val="24"/>
          <w:lang w:val="en-US"/>
        </w:rPr>
        <w:t xml:space="preserve"> </w:t>
      </w:r>
      <w:r w:rsidRPr="00711517">
        <w:rPr>
          <w:rFonts w:cstheme="minorHAnsi"/>
          <w:bCs/>
          <w:sz w:val="24"/>
          <w:szCs w:val="24"/>
          <w:lang w:val="en-US"/>
        </w:rPr>
        <w:t>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11EF57B5"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w:t>
      </w:r>
      <w:r w:rsidR="00E91C59">
        <w:rPr>
          <w:rFonts w:cstheme="minorHAnsi"/>
          <w:sz w:val="24"/>
          <w:szCs w:val="24"/>
          <w:lang w:val="en-US"/>
        </w:rPr>
        <w:t xml:space="preserve"> </w:t>
      </w:r>
      <w:r w:rsidRPr="00711517">
        <w:rPr>
          <w:rFonts w:cstheme="minorHAnsi"/>
          <w:sz w:val="24"/>
          <w:szCs w:val="24"/>
          <w:lang w:val="en-US"/>
        </w:rPr>
        <w:t>Where it is necessary to allocate because multiple items were included in a shipment, freight cost should be allocated on the basis incurred (e.g., weight, volume).</w:t>
      </w:r>
    </w:p>
    <w:p w14:paraId="6F06FB2C" w14:textId="75C91A8C"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w:t>
      </w:r>
      <w:r w:rsidR="00E91C59">
        <w:rPr>
          <w:rFonts w:cstheme="minorHAnsi"/>
          <w:sz w:val="24"/>
          <w:szCs w:val="24"/>
          <w:lang w:val="en-US"/>
        </w:rPr>
        <w:t xml:space="preserve"> </w:t>
      </w:r>
      <w:r w:rsidRPr="00711517">
        <w:rPr>
          <w:rFonts w:cstheme="minorHAnsi"/>
          <w:sz w:val="24"/>
          <w:szCs w:val="24"/>
          <w:lang w:val="en-US"/>
        </w:rPr>
        <w:t>If it is not possible to specifically identify the cost of each shipment please describe how you derived the freight cost per unit.</w:t>
      </w:r>
      <w:r w:rsidR="00E91C59">
        <w:rPr>
          <w:rFonts w:cstheme="minorHAnsi"/>
          <w:sz w:val="24"/>
          <w:szCs w:val="24"/>
          <w:lang w:val="en-US"/>
        </w:rPr>
        <w:t xml:space="preserve"> </w:t>
      </w:r>
      <w:r w:rsidRPr="00711517">
        <w:rPr>
          <w:rFonts w:cstheme="minorHAnsi"/>
          <w:sz w:val="24"/>
          <w:szCs w:val="24"/>
          <w:lang w:val="en-US"/>
        </w:rPr>
        <w:t>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57B8B37A"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w:t>
      </w:r>
      <w:r w:rsidR="00E91C59">
        <w:rPr>
          <w:rFonts w:cstheme="minorHAnsi"/>
          <w:sz w:val="24"/>
          <w:szCs w:val="24"/>
          <w:lang w:val="en-US"/>
        </w:rPr>
        <w:t xml:space="preserve"> </w:t>
      </w:r>
      <w:r w:rsidRPr="00711517">
        <w:rPr>
          <w:rFonts w:cstheme="minorHAnsi"/>
          <w:sz w:val="24"/>
          <w:szCs w:val="24"/>
          <w:lang w:val="en-US"/>
        </w:rPr>
        <w:t>If more than one commission was paid, report each commission in a separate field.</w:t>
      </w:r>
    </w:p>
    <w:p w14:paraId="0562EE70" w14:textId="379AF373"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terms under which commissions were paid and how commission rates were determined.</w:t>
      </w:r>
      <w:r w:rsidR="00E91C59">
        <w:rPr>
          <w:rFonts w:cstheme="minorHAnsi"/>
          <w:sz w:val="24"/>
          <w:szCs w:val="24"/>
          <w:lang w:val="en-US"/>
        </w:rPr>
        <w:t xml:space="preserve"> </w:t>
      </w:r>
      <w:r w:rsidRPr="00711517">
        <w:rPr>
          <w:rFonts w:cstheme="minorHAnsi"/>
          <w:sz w:val="24"/>
          <w:szCs w:val="24"/>
          <w:lang w:val="en-US"/>
        </w:rPr>
        <w:t>Explain whether the amount of the commission varies depending on the party to whom it is paid and whether that party is affiliated with you.</w:t>
      </w:r>
      <w:r w:rsidR="00E91C59">
        <w:rPr>
          <w:rFonts w:cstheme="minorHAnsi"/>
          <w:sz w:val="24"/>
          <w:szCs w:val="24"/>
          <w:lang w:val="en-US"/>
        </w:rPr>
        <w:t xml:space="preserve"> </w:t>
      </w:r>
      <w:r w:rsidRPr="00711517">
        <w:rPr>
          <w:rFonts w:cstheme="minorHAnsi"/>
          <w:sz w:val="24"/>
          <w:szCs w:val="24"/>
          <w:lang w:val="en-US"/>
        </w:rPr>
        <w:t xml:space="preserve">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44296EA3"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w:t>
      </w:r>
      <w:r w:rsidR="00E91C59">
        <w:rPr>
          <w:rFonts w:cstheme="minorHAnsi"/>
          <w:sz w:val="24"/>
          <w:szCs w:val="24"/>
          <w:lang w:val="en-US"/>
        </w:rPr>
        <w:t xml:space="preserve"> </w:t>
      </w:r>
      <w:r w:rsidRPr="00711517">
        <w:rPr>
          <w:rFonts w:cstheme="minorHAnsi"/>
          <w:sz w:val="24"/>
          <w:szCs w:val="24"/>
          <w:lang w:val="en-US"/>
        </w:rPr>
        <w:t>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22F786C4"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00E91C59">
        <w:rPr>
          <w:rFonts w:cstheme="minorHAnsi"/>
          <w:sz w:val="24"/>
          <w:szCs w:val="24"/>
          <w:lang w:val="en-US"/>
        </w:rPr>
        <w:t xml:space="preser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6A8D05AD"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w:t>
      </w:r>
      <w:r w:rsidR="00E91C59">
        <w:rPr>
          <w:rFonts w:cstheme="minorHAnsi"/>
          <w:sz w:val="24"/>
          <w:szCs w:val="24"/>
          <w:lang w:val="en-US"/>
        </w:rPr>
        <w:t xml:space="preserve"> </w:t>
      </w:r>
      <w:r w:rsidRPr="00711517">
        <w:rPr>
          <w:rFonts w:cstheme="minorHAnsi"/>
          <w:sz w:val="24"/>
          <w:szCs w:val="24"/>
          <w:lang w:val="en-US"/>
        </w:rPr>
        <w:t>This is the cost you incurred to advertise to your customer’s customers.</w:t>
      </w:r>
      <w:r w:rsidR="00E91C59">
        <w:rPr>
          <w:rFonts w:cstheme="minorHAnsi"/>
          <w:sz w:val="24"/>
          <w:szCs w:val="24"/>
          <w:lang w:val="en-US"/>
        </w:rPr>
        <w:t xml:space="preserve"> </w:t>
      </w:r>
      <w:r w:rsidRPr="00711517">
        <w:rPr>
          <w:rFonts w:cstheme="minorHAnsi"/>
          <w:sz w:val="24"/>
          <w:szCs w:val="24"/>
          <w:lang w:val="en-US"/>
        </w:rPr>
        <w:t>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3AC30455"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w:t>
      </w:r>
      <w:r w:rsidR="00E91C59">
        <w:rPr>
          <w:rFonts w:cstheme="minorHAnsi"/>
          <w:sz w:val="24"/>
          <w:szCs w:val="24"/>
          <w:lang w:val="en-US"/>
        </w:rPr>
        <w:t xml:space="preserve"> </w:t>
      </w:r>
      <w:r w:rsidRPr="00711517">
        <w:rPr>
          <w:rFonts w:cstheme="minorHAnsi"/>
          <w:sz w:val="24"/>
          <w:szCs w:val="24"/>
          <w:lang w:val="en-US"/>
        </w:rPr>
        <w:t>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64315CF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 xml:space="preserve">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w:t>
      </w:r>
      <w:r w:rsidR="00E91C59">
        <w:rPr>
          <w:rFonts w:cstheme="minorHAnsi"/>
          <w:sz w:val="24"/>
          <w:szCs w:val="24"/>
          <w:lang w:val="en-US"/>
        </w:rPr>
        <w:t xml:space="preserve"> </w:t>
      </w:r>
      <w:r w:rsidRPr="00711517">
        <w:rPr>
          <w:rFonts w:cstheme="minorHAnsi"/>
          <w:sz w:val="24"/>
          <w:szCs w:val="24"/>
          <w:lang w:val="en-US"/>
        </w:rPr>
        <w:t>Report indirect technical service expenses as part of indirect selling expenses (field 34.0).</w:t>
      </w:r>
    </w:p>
    <w:p w14:paraId="02770A39" w14:textId="321F040A"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w:t>
      </w:r>
      <w:r w:rsidR="00E91C59">
        <w:rPr>
          <w:rFonts w:cstheme="minorHAnsi"/>
          <w:sz w:val="24"/>
          <w:szCs w:val="24"/>
          <w:lang w:val="en-US"/>
        </w:rPr>
        <w:t xml:space="preserve"> </w:t>
      </w:r>
      <w:r w:rsidRPr="00711517">
        <w:rPr>
          <w:rFonts w:cstheme="minorHAnsi"/>
          <w:sz w:val="24"/>
          <w:szCs w:val="24"/>
          <w:lang w:val="en-US"/>
        </w:rPr>
        <w:t>Describe any reimbursement received for these services.</w:t>
      </w:r>
      <w:r w:rsidR="00E91C59">
        <w:rPr>
          <w:rFonts w:cstheme="minorHAnsi"/>
          <w:sz w:val="24"/>
          <w:szCs w:val="24"/>
          <w:lang w:val="en-US"/>
        </w:rPr>
        <w:t xml:space="preserve"> </w:t>
      </w:r>
      <w:r w:rsidRPr="00711517">
        <w:rPr>
          <w:rFonts w:cstheme="minorHAnsi"/>
          <w:sz w:val="24"/>
          <w:szCs w:val="24"/>
          <w:lang w:val="en-US"/>
        </w:rPr>
        <w:t>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444FD47E"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other direct selling expenses you incurred on sales of the like product which are not reported in other fields.</w:t>
      </w:r>
      <w:r w:rsidR="00E91C59">
        <w:rPr>
          <w:rFonts w:cstheme="minorHAnsi"/>
          <w:sz w:val="24"/>
          <w:szCs w:val="24"/>
          <w:lang w:val="en-US"/>
        </w:rPr>
        <w:t xml:space="preserve"> </w:t>
      </w:r>
      <w:r w:rsidRPr="00711517">
        <w:rPr>
          <w:rFonts w:cstheme="minorHAnsi"/>
          <w:sz w:val="24"/>
          <w:szCs w:val="24"/>
          <w:lang w:val="en-US"/>
        </w:rPr>
        <w:t>Report each additional direct selling expense in a separate field.</w:t>
      </w:r>
      <w:r w:rsidR="00E91C59">
        <w:rPr>
          <w:rFonts w:cstheme="minorHAnsi"/>
          <w:sz w:val="24"/>
          <w:szCs w:val="24"/>
          <w:lang w:val="en-US"/>
        </w:rPr>
        <w:t xml:space="preserve"> </w:t>
      </w:r>
      <w:r w:rsidRPr="00711517">
        <w:rPr>
          <w:rFonts w:cstheme="minorHAnsi"/>
          <w:sz w:val="24"/>
          <w:szCs w:val="24"/>
          <w:lang w:val="en-US"/>
        </w:rPr>
        <w:t xml:space="preserve">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3311D3EB"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w:t>
      </w:r>
      <w:r w:rsidR="00E91C59">
        <w:rPr>
          <w:rFonts w:cstheme="minorHAnsi"/>
          <w:sz w:val="24"/>
          <w:szCs w:val="24"/>
          <w:lang w:val="en-US"/>
        </w:rPr>
        <w:t xml:space="preserve"> </w:t>
      </w:r>
      <w:r w:rsidRPr="00711517">
        <w:rPr>
          <w:rFonts w:cstheme="minorHAnsi"/>
          <w:sz w:val="24"/>
          <w:szCs w:val="24"/>
          <w:lang w:val="en-US"/>
        </w:rPr>
        <w:t>Include a list of all direct and indirect expenses incurred and provide</w:t>
      </w:r>
      <w:r w:rsidR="00E91C59">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49392AEF"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Where indirect selling expenses have been incurred by the producer and an affiliated reseller, create separate fields for the expenses of each company.</w:t>
      </w:r>
    </w:p>
    <w:p w14:paraId="08E893A1" w14:textId="44C0FF1F"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w:t>
      </w:r>
      <w:r w:rsidR="00E91C59">
        <w:rPr>
          <w:rFonts w:cstheme="minorHAnsi"/>
          <w:sz w:val="24"/>
          <w:szCs w:val="24"/>
          <w:lang w:val="en-US"/>
        </w:rPr>
        <w:t xml:space="preserve"> </w:t>
      </w:r>
      <w:r w:rsidRPr="00711517">
        <w:rPr>
          <w:rFonts w:cstheme="minorHAnsi"/>
          <w:sz w:val="24"/>
          <w:szCs w:val="24"/>
          <w:lang w:val="en-US"/>
        </w:rPr>
        <w:t>Include a list of the overhead expenses incurred and provide worksheets demonstrating the allocation of these expenses, as well as the indirect expenses separated from the direct selling expenses reported in fields 30.0 through 33.(1-n).</w:t>
      </w:r>
      <w:r w:rsidR="00E91C59">
        <w:rPr>
          <w:rFonts w:cstheme="minorHAnsi"/>
          <w:sz w:val="24"/>
          <w:szCs w:val="24"/>
          <w:lang w:val="en-US"/>
        </w:rPr>
        <w:t xml:space="preserve"> </w:t>
      </w:r>
      <w:r w:rsidRPr="00711517">
        <w:rPr>
          <w:rFonts w:cstheme="minorHAnsi"/>
          <w:sz w:val="24"/>
          <w:szCs w:val="24"/>
          <w:lang w:val="en-US"/>
        </w:rPr>
        <w:t>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44B77299"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w:t>
      </w:r>
      <w:r w:rsidR="00E91C59">
        <w:rPr>
          <w:rFonts w:cstheme="minorHAnsi"/>
          <w:sz w:val="24"/>
          <w:szCs w:val="24"/>
          <w:lang w:val="en-US"/>
        </w:rPr>
        <w:t xml:space="preserve"> </w:t>
      </w:r>
      <w:r w:rsidRPr="00711517">
        <w:rPr>
          <w:rFonts w:cstheme="minorHAnsi"/>
          <w:sz w:val="24"/>
          <w:szCs w:val="24"/>
          <w:lang w:val="en-US"/>
        </w:rPr>
        <w:t>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1D9A2923"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w:t>
      </w:r>
      <w:r w:rsidR="00E91C59">
        <w:rPr>
          <w:rFonts w:cstheme="minorHAnsi"/>
          <w:sz w:val="24"/>
          <w:szCs w:val="24"/>
          <w:lang w:val="en-US"/>
        </w:rPr>
        <w:t xml:space="preserve"> </w:t>
      </w:r>
      <w:r w:rsidRPr="00711517">
        <w:rPr>
          <w:rFonts w:cstheme="minorHAnsi"/>
          <w:sz w:val="24"/>
          <w:szCs w:val="24"/>
          <w:lang w:val="en-US"/>
        </w:rPr>
        <w:t>Include the cost of labor, materials and overhead.</w:t>
      </w:r>
      <w:r w:rsidR="00E91C59">
        <w:rPr>
          <w:rFonts w:cstheme="minorHAnsi"/>
          <w:sz w:val="24"/>
          <w:szCs w:val="24"/>
          <w:lang w:val="en-US"/>
        </w:rPr>
        <w:t xml:space="preserve"> </w:t>
      </w:r>
      <w:r w:rsidRPr="00711517">
        <w:rPr>
          <w:rFonts w:cstheme="minorHAnsi"/>
          <w:sz w:val="24"/>
          <w:szCs w:val="24"/>
          <w:lang w:val="en-US"/>
        </w:rPr>
        <w:t>If a product is produced at more than one plant, report the weighted average packing cost of all plants combined.</w:t>
      </w:r>
      <w:r w:rsidR="00E91C59">
        <w:rPr>
          <w:rFonts w:cstheme="minorHAnsi"/>
          <w:sz w:val="24"/>
          <w:szCs w:val="24"/>
          <w:lang w:val="en-US"/>
        </w:rPr>
        <w:t xml:space="preserve"> </w:t>
      </w:r>
    </w:p>
    <w:p w14:paraId="4F9FAF59" w14:textId="4F643FB8"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w:t>
      </w:r>
      <w:r w:rsidR="00E91C59">
        <w:rPr>
          <w:rFonts w:cstheme="minorHAnsi"/>
          <w:sz w:val="24"/>
          <w:szCs w:val="24"/>
          <w:lang w:val="en-US"/>
        </w:rPr>
        <w:t xml:space="preserve"> </w:t>
      </w:r>
      <w:r w:rsidRPr="00711517">
        <w:rPr>
          <w:rFonts w:cstheme="minorHAnsi"/>
          <w:sz w:val="24"/>
          <w:szCs w:val="24"/>
          <w:lang w:val="en-US"/>
        </w:rPr>
        <w:t>For each type of packing, provide a worksheet that demonstrates the calculation of packing material, labor and overhead for a single unit. The worksheets should include a list of packing materials, the average cost of each material, and how much of each material was used.</w:t>
      </w:r>
      <w:r w:rsidR="00E91C59">
        <w:rPr>
          <w:rFonts w:cstheme="minorHAnsi"/>
          <w:sz w:val="24"/>
          <w:szCs w:val="24"/>
          <w:lang w:val="en-US"/>
        </w:rPr>
        <w:t xml:space="preserve"> </w:t>
      </w:r>
      <w:r w:rsidRPr="00711517">
        <w:rPr>
          <w:rFonts w:cstheme="minorHAnsi"/>
          <w:sz w:val="24"/>
          <w:szCs w:val="24"/>
          <w:lang w:val="en-US"/>
        </w:rPr>
        <w:t>In addition, report the average labor hours by packing type and the average labor cost per hour including benefits.</w:t>
      </w:r>
      <w:r w:rsidR="00E91C59">
        <w:rPr>
          <w:rFonts w:cstheme="minorHAnsi"/>
          <w:sz w:val="24"/>
          <w:szCs w:val="24"/>
          <w:lang w:val="en-US"/>
        </w:rPr>
        <w:t xml:space="preserve"> </w:t>
      </w:r>
      <w:r w:rsidRPr="00711517">
        <w:rPr>
          <w:rFonts w:cstheme="minorHAnsi"/>
          <w:sz w:val="24"/>
          <w:szCs w:val="24"/>
          <w:lang w:val="en-US"/>
        </w:rPr>
        <w:t>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4203A1D1" w:rsidR="00A63308" w:rsidRPr="00711517" w:rsidRDefault="00A63308" w:rsidP="003B0429">
            <w:pPr>
              <w:jc w:val="both"/>
              <w:rPr>
                <w:rFonts w:cstheme="minorHAnsi"/>
                <w:sz w:val="24"/>
                <w:szCs w:val="24"/>
                <w:lang w:val="en-US"/>
              </w:rPr>
            </w:pPr>
            <w:r w:rsidRPr="00711517">
              <w:rPr>
                <w:rFonts w:cstheme="minorHAnsi"/>
                <w:b/>
                <w:sz w:val="24"/>
                <w:szCs w:val="24"/>
                <w:lang w:val="en-US"/>
              </w:rPr>
              <w:t>Fields 38.0 through 45.0:</w:t>
            </w:r>
            <w:r w:rsidR="00E91C59">
              <w:rPr>
                <w:rFonts w:cstheme="minorHAnsi"/>
                <w:b/>
                <w:sz w:val="24"/>
                <w:szCs w:val="24"/>
                <w:lang w:val="en-US"/>
              </w:rPr>
              <w:t xml:space="preserve"> </w:t>
            </w:r>
            <w:r w:rsidRPr="00711517">
              <w:rPr>
                <w:rFonts w:cstheme="minorHAnsi"/>
                <w:sz w:val="24"/>
                <w:szCs w:val="24"/>
                <w:lang w:val="en-US"/>
              </w:rPr>
              <w:t>Please respond to the following items if you are reporting third-country sales.</w:t>
            </w:r>
            <w:r w:rsidR="00E91C59">
              <w:rPr>
                <w:rFonts w:cstheme="minorHAnsi"/>
                <w:sz w:val="24"/>
                <w:szCs w:val="24"/>
                <w:lang w:val="en-US"/>
              </w:rPr>
              <w:t xml:space="preserve">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w:t>
            </w:r>
            <w:r w:rsidR="00E91C59">
              <w:rPr>
                <w:rFonts w:cstheme="minorHAnsi"/>
                <w:sz w:val="24"/>
                <w:szCs w:val="24"/>
                <w:lang w:val="en-US"/>
              </w:rPr>
              <w:t xml:space="preserve"> </w:t>
            </w:r>
            <w:r w:rsidRPr="00711517">
              <w:rPr>
                <w:rFonts w:cstheme="minorHAnsi"/>
                <w:sz w:val="24"/>
                <w:szCs w:val="24"/>
                <w:lang w:val="en-US"/>
              </w:rPr>
              <w:t>Please report all values in American dollars.</w:t>
            </w:r>
            <w:r w:rsidR="00E91C59">
              <w:rPr>
                <w:rFonts w:cstheme="minorHAnsi"/>
                <w:sz w:val="24"/>
                <w:szCs w:val="24"/>
                <w:lang w:val="en-US"/>
              </w:rPr>
              <w:t xml:space="preserve">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30497B33"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Indicate whether the freight carrier is a affiliated.</w:t>
      </w:r>
      <w:r w:rsidR="00E91C59">
        <w:rPr>
          <w:rFonts w:cstheme="minorHAnsi"/>
          <w:sz w:val="24"/>
          <w:szCs w:val="24"/>
          <w:lang w:val="en-US"/>
        </w:rPr>
        <w:t xml:space="preserve"> </w:t>
      </w:r>
      <w:r w:rsidRPr="00711517">
        <w:rPr>
          <w:rFonts w:cstheme="minorHAnsi"/>
          <w:sz w:val="24"/>
          <w:szCs w:val="24"/>
          <w:lang w:val="en-US"/>
        </w:rPr>
        <w:t xml:space="preserve">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68AA98DF"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w:t>
      </w:r>
      <w:r w:rsidR="00E91C59">
        <w:rPr>
          <w:rFonts w:cstheme="minorHAnsi"/>
          <w:sz w:val="24"/>
          <w:szCs w:val="24"/>
          <w:lang w:val="en-US"/>
        </w:rPr>
        <w:t xml:space="preserve"> </w:t>
      </w:r>
      <w:r w:rsidRPr="00711517">
        <w:rPr>
          <w:rFonts w:cstheme="minorHAnsi"/>
          <w:sz w:val="24"/>
          <w:szCs w:val="24"/>
          <w:lang w:val="en-US"/>
        </w:rPr>
        <w:t>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66CF48B8" w:rsidR="00A63308" w:rsidRPr="00711517" w:rsidRDefault="00A63308" w:rsidP="00832020">
            <w:pPr>
              <w:jc w:val="center"/>
              <w:rPr>
                <w:rFonts w:cstheme="minorHAnsi"/>
                <w:b/>
                <w:sz w:val="24"/>
                <w:szCs w:val="24"/>
                <w:lang w:val="en-US"/>
              </w:rPr>
            </w:pPr>
            <w:r w:rsidRPr="00711517">
              <w:rPr>
                <w:rFonts w:cstheme="minorHAnsi"/>
                <w:b/>
                <w:sz w:val="24"/>
                <w:szCs w:val="24"/>
                <w:lang w:val="en-US"/>
              </w:rPr>
              <w:t>Item B -</w:t>
            </w:r>
            <w:r w:rsidR="00E91C59">
              <w:rPr>
                <w:rFonts w:cstheme="minorHAnsi"/>
                <w:b/>
                <w:sz w:val="24"/>
                <w:szCs w:val="24"/>
                <w:lang w:val="en-US"/>
              </w:rPr>
              <w:t xml:space="preserve">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5DC202B"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This item provides instructions on how to register, in Appendix VI, data on the company costs.</w:t>
      </w:r>
      <w:r w:rsidR="00E91C59">
        <w:rPr>
          <w:rFonts w:cstheme="minorHAnsi"/>
          <w:i/>
          <w:sz w:val="24"/>
          <w:szCs w:val="24"/>
          <w:lang w:val="en-US"/>
        </w:rPr>
        <w:t xml:space="preserve"> </w:t>
      </w:r>
    </w:p>
    <w:p w14:paraId="7BE959F0" w14:textId="40D0E4E6"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w:t>
      </w:r>
      <w:r w:rsidR="00E91C59">
        <w:rPr>
          <w:rFonts w:cstheme="minorHAnsi"/>
          <w:i/>
          <w:sz w:val="24"/>
          <w:szCs w:val="24"/>
          <w:lang w:val="en-US"/>
        </w:rPr>
        <w:t xml:space="preserve"> </w:t>
      </w:r>
      <w:r w:rsidRPr="00711517">
        <w:rPr>
          <w:rFonts w:cstheme="minorHAnsi"/>
          <w:i/>
          <w:sz w:val="24"/>
          <w:szCs w:val="24"/>
          <w:lang w:val="en-US"/>
        </w:rPr>
        <w:t>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9C1DF7"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9C1DF7"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9C1DF7"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9C1DF7"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9C1DF7"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9C1DF7"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9C1DF7"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9C1DF7"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9C1DF7"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9C1DF7"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9C1DF7"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9C1DF7"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9C1DF7"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9C1DF7"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9C1DF7"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67968"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3D682" id="Retângulo 15" o:spid="_x0000_s1026" style="position:absolute;margin-left:-8.65pt;margin-top:15.75pt;width:522.4pt;height:135.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48512"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5DF91" id="Retângulo 3" o:spid="_x0000_s1026" style="position:absolute;margin-left:1pt;margin-top:-9.15pt;width:429.15pt;height:26.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45440"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72682" id="Retângulo 2" o:spid="_x0000_s1026" style="position:absolute;margin-left:1pt;margin-top:18.8pt;width:429.15pt;height:26.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314B25">
        <w:rPr>
          <w:rFonts w:cstheme="minorHAnsi"/>
          <w:bCs/>
          <w:i/>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314B25" w:rsidRDefault="008B38D1" w:rsidP="008B38D1">
      <w:pPr>
        <w:spacing w:after="0" w:line="100" w:lineRule="atLeast"/>
        <w:ind w:left="708" w:firstLine="708"/>
        <w:jc w:val="both"/>
        <w:rPr>
          <w:rFonts w:cstheme="minorHAnsi"/>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51584"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A4DBE" id="Retângulo 1" o:spid="_x0000_s1026" style="position:absolute;margin-left:-8.05pt;margin-top:19.35pt;width:429.15pt;height:4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282651B5"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00E91C59">
        <w:rPr>
          <w:rFonts w:asciiTheme="minorHAnsi" w:hAnsiTheme="minorHAnsi" w:cstheme="minorHAnsi"/>
          <w:lang w:val="en-US"/>
        </w:rPr>
        <w:t xml:space="preserve"> </w:t>
      </w:r>
      <w:r w:rsidRPr="00711517">
        <w:rPr>
          <w:rFonts w:asciiTheme="minorHAnsi" w:hAnsiTheme="minorHAnsi" w:cstheme="minorHAnsi"/>
          <w:lang w:val="en-US"/>
        </w:rPr>
        <w:t>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24488080"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w:t>
      </w:r>
      <w:r w:rsidR="00E91C59">
        <w:rPr>
          <w:rFonts w:cstheme="minorHAnsi"/>
          <w:sz w:val="24"/>
          <w:szCs w:val="24"/>
          <w:lang w:val="en-US"/>
        </w:rPr>
        <w:t xml:space="preserve">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FE103E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00E91C59">
        <w:rPr>
          <w:rFonts w:cstheme="minorHAnsi"/>
          <w:bCs/>
          <w:sz w:val="24"/>
          <w:szCs w:val="24"/>
          <w:lang w:val="en-US"/>
        </w:rPr>
        <w:t xml:space="preserve">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52D09FB2"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w:t>
      </w:r>
      <w:r w:rsidR="00E91C59">
        <w:rPr>
          <w:rFonts w:cstheme="minorHAnsi"/>
          <w:bCs/>
          <w:sz w:val="24"/>
          <w:szCs w:val="24"/>
          <w:lang w:val="en-US"/>
        </w:rPr>
        <w:t xml:space="preserve"> </w:t>
      </w:r>
      <w:r w:rsidRPr="00711517">
        <w:rPr>
          <w:rFonts w:cstheme="minorHAnsi"/>
          <w:bCs/>
          <w:sz w:val="24"/>
          <w:szCs w:val="24"/>
          <w:lang w:val="en-US"/>
        </w:rPr>
        <w:t>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026D2D1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w:t>
      </w:r>
      <w:r w:rsidR="00E91C59">
        <w:rPr>
          <w:rFonts w:cstheme="minorHAnsi"/>
          <w:bCs/>
          <w:sz w:val="24"/>
          <w:szCs w:val="24"/>
          <w:lang w:val="en-US"/>
        </w:rPr>
        <w:t xml:space="preserve"> </w:t>
      </w:r>
      <w:r w:rsidRPr="00711517">
        <w:rPr>
          <w:rFonts w:cstheme="minorHAnsi"/>
          <w:bCs/>
          <w:sz w:val="24"/>
          <w:szCs w:val="24"/>
          <w:lang w:val="en-US"/>
        </w:rPr>
        <w:t>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059F1301"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of the terms of payment you offer and indicate the code used for each. If the terms vary by channel of distribution, explain how these are related.</w:t>
      </w:r>
      <w:r w:rsidR="00E91C59">
        <w:rPr>
          <w:rFonts w:cstheme="minorHAnsi"/>
          <w:sz w:val="24"/>
          <w:szCs w:val="24"/>
          <w:lang w:val="en-US"/>
        </w:rPr>
        <w:t xml:space="preserve"> </w:t>
      </w:r>
      <w:r w:rsidRPr="00711517">
        <w:rPr>
          <w:rFonts w:cstheme="minorHAnsi"/>
          <w:sz w:val="24"/>
          <w:szCs w:val="24"/>
          <w:lang w:val="en-US"/>
        </w:rPr>
        <w:t>Indicate whether the payment terms are stated or coded on each invoice or, otherwise, how customers agree to payment terms.</w:t>
      </w:r>
      <w:r w:rsidR="00E91C59">
        <w:rPr>
          <w:rFonts w:cstheme="minorHAnsi"/>
          <w:sz w:val="24"/>
          <w:szCs w:val="24"/>
          <w:lang w:val="en-US"/>
        </w:rPr>
        <w:t xml:space="preserve"> </w:t>
      </w:r>
      <w:r w:rsidRPr="00711517">
        <w:rPr>
          <w:rFonts w:cstheme="minorHAnsi"/>
          <w:sz w:val="24"/>
          <w:szCs w:val="24"/>
          <w:lang w:val="en-US"/>
        </w:rPr>
        <w:t xml:space="preserve">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9C1DF7" w14:paraId="41552D86" w14:textId="77777777" w:rsidTr="0027346B">
        <w:trPr>
          <w:trHeight w:val="255"/>
        </w:trPr>
        <w:tc>
          <w:tcPr>
            <w:tcW w:w="10053" w:type="dxa"/>
          </w:tcPr>
          <w:p w14:paraId="1C956568" w14:textId="64F3762D"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w:t>
            </w:r>
            <w:r w:rsidR="00E91C59">
              <w:rPr>
                <w:rFonts w:cstheme="minorHAnsi"/>
                <w:bCs/>
                <w:sz w:val="24"/>
                <w:szCs w:val="24"/>
                <w:lang w:val="en-US"/>
              </w:rPr>
              <w:t xml:space="preserve"> </w:t>
            </w:r>
            <w:r w:rsidR="00A24301" w:rsidRPr="00711517">
              <w:rPr>
                <w:rFonts w:cstheme="minorHAnsi"/>
                <w:bCs/>
                <w:sz w:val="24"/>
                <w:szCs w:val="24"/>
                <w:lang w:val="en-US"/>
              </w:rPr>
              <w:t>All the direct costs incurred to transport the merchandise should be reported in these fields.</w:t>
            </w:r>
            <w:r w:rsidR="00E91C59">
              <w:rPr>
                <w:rFonts w:cstheme="minorHAnsi"/>
                <w:bCs/>
                <w:sz w:val="24"/>
                <w:szCs w:val="24"/>
                <w:lang w:val="en-US"/>
              </w:rPr>
              <w:t xml:space="preserve"> </w:t>
            </w:r>
            <w:r w:rsidR="00A24301" w:rsidRPr="00711517">
              <w:rPr>
                <w:rFonts w:cstheme="minorHAnsi"/>
                <w:bCs/>
                <w:sz w:val="24"/>
                <w:szCs w:val="24"/>
                <w:lang w:val="en-US"/>
              </w:rPr>
              <w:t>If needed, you may add fields.</w:t>
            </w:r>
          </w:p>
          <w:p w14:paraId="2A600965" w14:textId="6752B066"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The fields listed below anticipate the types of transport expenses commonly incurred on international shipments.</w:t>
            </w:r>
            <w:r w:rsidR="00E91C59">
              <w:rPr>
                <w:rFonts w:asciiTheme="minorHAnsi" w:hAnsiTheme="minorHAnsi" w:cstheme="minorHAnsi"/>
                <w:lang w:val="en-US"/>
              </w:rPr>
              <w:t xml:space="preserve">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w:t>
            </w:r>
            <w:r w:rsidR="00E91C59">
              <w:rPr>
                <w:rFonts w:asciiTheme="minorHAnsi" w:hAnsiTheme="minorHAnsi" w:cstheme="minorHAnsi"/>
                <w:bCs/>
                <w:color w:val="auto"/>
                <w:lang w:val="en-US"/>
              </w:rPr>
              <w:t xml:space="preserve"> </w:t>
            </w:r>
            <w:r w:rsidRPr="00711517">
              <w:rPr>
                <w:rFonts w:asciiTheme="minorHAnsi" w:hAnsiTheme="minorHAnsi" w:cstheme="minorHAnsi"/>
                <w:bCs/>
                <w:color w:val="auto"/>
                <w:lang w:val="en-US"/>
              </w:rPr>
              <w:t xml:space="preserve">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1E412201"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w:t>
      </w:r>
      <w:r w:rsidR="00E91C59">
        <w:rPr>
          <w:rFonts w:cstheme="minorHAnsi"/>
          <w:sz w:val="24"/>
          <w:szCs w:val="24"/>
          <w:lang w:val="en-US"/>
        </w:rPr>
        <w:t xml:space="preserve"> </w:t>
      </w:r>
      <w:r w:rsidRPr="00711517">
        <w:rPr>
          <w:rFonts w:cstheme="minorHAnsi"/>
          <w:sz w:val="24"/>
          <w:szCs w:val="24"/>
          <w:lang w:val="en-US"/>
        </w:rPr>
        <w:t>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588A0851"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w:t>
      </w:r>
      <w:r w:rsidR="00E91C59">
        <w:rPr>
          <w:rFonts w:cstheme="minorHAnsi"/>
          <w:sz w:val="24"/>
          <w:szCs w:val="24"/>
          <w:lang w:val="en-US"/>
        </w:rPr>
        <w:t xml:space="preserve"> </w:t>
      </w:r>
      <w:r w:rsidRPr="00711517">
        <w:rPr>
          <w:rFonts w:cstheme="minorHAnsi"/>
          <w:sz w:val="24"/>
          <w:szCs w:val="24"/>
          <w:lang w:val="en-US"/>
        </w:rPr>
        <w:t>If it is not possible to specifically identify the cost of each shipment, describe how you calculated the freight cost per unit.</w:t>
      </w:r>
      <w:r w:rsidR="00E91C59">
        <w:rPr>
          <w:rFonts w:cstheme="minorHAnsi"/>
          <w:sz w:val="24"/>
          <w:szCs w:val="24"/>
          <w:lang w:val="en-US"/>
        </w:rPr>
        <w:t xml:space="preserve"> </w:t>
      </w:r>
      <w:r w:rsidRPr="00711517">
        <w:rPr>
          <w:rFonts w:cstheme="minorHAnsi"/>
          <w:sz w:val="24"/>
          <w:szCs w:val="24"/>
          <w:lang w:val="en-US"/>
        </w:rPr>
        <w:t>Include your worksheets as attachments to the narrative response.</w:t>
      </w:r>
      <w:r w:rsidR="00E91C59">
        <w:rPr>
          <w:rFonts w:cstheme="minorHAnsi"/>
          <w:sz w:val="24"/>
          <w:szCs w:val="24"/>
          <w:lang w:val="en-US"/>
        </w:rPr>
        <w:t xml:space="preserve"> </w:t>
      </w:r>
      <w:r w:rsidRPr="00711517">
        <w:rPr>
          <w:rFonts w:cstheme="minorHAnsi"/>
          <w:sz w:val="24"/>
          <w:szCs w:val="24"/>
          <w:lang w:val="en-US"/>
        </w:rPr>
        <w:t>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w:t>
      </w:r>
      <w:r w:rsidR="00E91C59">
        <w:rPr>
          <w:rFonts w:cstheme="minorHAnsi"/>
          <w:sz w:val="24"/>
          <w:szCs w:val="24"/>
          <w:lang w:val="en-US"/>
        </w:rPr>
        <w:t xml:space="preserve"> </w:t>
      </w:r>
      <w:r w:rsidRPr="00711517">
        <w:rPr>
          <w:rFonts w:cstheme="minorHAnsi"/>
          <w:sz w:val="24"/>
          <w:szCs w:val="24"/>
          <w:lang w:val="en-US"/>
        </w:rPr>
        <w:t>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3A265EDF"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38.0.</w:t>
      </w:r>
      <w:r w:rsidR="00E91C59">
        <w:rPr>
          <w:rFonts w:cstheme="minorHAnsi"/>
          <w:bCs/>
          <w:sz w:val="24"/>
          <w:szCs w:val="24"/>
          <w:lang w:val="en-US"/>
        </w:rPr>
        <w:t xml:space="preserve"> </w:t>
      </w:r>
      <w:r w:rsidRPr="00711517">
        <w:rPr>
          <w:rFonts w:cstheme="minorHAnsi"/>
          <w:bCs/>
          <w:sz w:val="24"/>
          <w:szCs w:val="24"/>
          <w:lang w:val="en-US"/>
        </w:rPr>
        <w:t>The cost of warehousing reported in this field should include only expenses incurred at a distribution warehouse not located at the factory that produced the merchandise.</w:t>
      </w:r>
      <w:r w:rsidR="00E91C59">
        <w:rPr>
          <w:rFonts w:cstheme="minorHAnsi"/>
          <w:bCs/>
          <w:sz w:val="24"/>
          <w:szCs w:val="24"/>
          <w:lang w:val="en-US"/>
        </w:rPr>
        <w:t xml:space="preserve"> </w:t>
      </w:r>
      <w:r w:rsidRPr="00711517">
        <w:rPr>
          <w:rFonts w:cstheme="minorHAnsi"/>
          <w:bCs/>
          <w:sz w:val="24"/>
          <w:szCs w:val="24"/>
          <w:lang w:val="en-US"/>
        </w:rPr>
        <w:t xml:space="preserve">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2D42A51"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w:t>
      </w:r>
      <w:r w:rsidR="00E91C59">
        <w:rPr>
          <w:rFonts w:cstheme="minorHAnsi"/>
          <w:sz w:val="24"/>
          <w:szCs w:val="24"/>
          <w:lang w:val="en-US"/>
        </w:rPr>
        <w:t xml:space="preserve"> </w:t>
      </w:r>
      <w:r w:rsidRPr="00711517">
        <w:rPr>
          <w:rFonts w:cstheme="minorHAnsi"/>
          <w:sz w:val="24"/>
          <w:szCs w:val="24"/>
          <w:lang w:val="en-US"/>
        </w:rPr>
        <w:t>Where it is necessary to allocate because multiple items were included in a shipment, freight cost should be allocated on the basis incurred (e.g., weight, volume).</w:t>
      </w:r>
    </w:p>
    <w:p w14:paraId="4D51C8DF" w14:textId="65497E2D"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w:t>
      </w:r>
      <w:r w:rsidR="00E91C59">
        <w:rPr>
          <w:rFonts w:cstheme="minorHAnsi"/>
          <w:sz w:val="24"/>
          <w:szCs w:val="24"/>
          <w:lang w:val="en-US"/>
        </w:rPr>
        <w:t xml:space="preserve"> </w:t>
      </w:r>
      <w:r w:rsidRPr="00711517">
        <w:rPr>
          <w:rFonts w:cstheme="minorHAnsi"/>
          <w:sz w:val="24"/>
          <w:szCs w:val="24"/>
          <w:lang w:val="en-US"/>
        </w:rPr>
        <w:t>If it is not possible to specifically identify the cost of each shipment please describe how you derived the freight cost per unit.</w:t>
      </w:r>
      <w:r w:rsidR="00E91C59">
        <w:rPr>
          <w:rFonts w:cstheme="minorHAnsi"/>
          <w:sz w:val="24"/>
          <w:szCs w:val="24"/>
          <w:lang w:val="en-US"/>
        </w:rPr>
        <w:t xml:space="preserve"> </w:t>
      </w:r>
      <w:r w:rsidRPr="00711517">
        <w:rPr>
          <w:rFonts w:cstheme="minorHAnsi"/>
          <w:sz w:val="24"/>
          <w:szCs w:val="24"/>
          <w:lang w:val="en-US"/>
        </w:rPr>
        <w:t>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286FFB9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w:t>
      </w:r>
      <w:r w:rsidR="00E91C59">
        <w:rPr>
          <w:rFonts w:cstheme="minorHAnsi"/>
          <w:sz w:val="24"/>
          <w:szCs w:val="24"/>
          <w:lang w:val="en-US"/>
        </w:rPr>
        <w:t xml:space="preserve"> </w:t>
      </w:r>
      <w:r w:rsidRPr="00711517">
        <w:rPr>
          <w:rFonts w:cstheme="minorHAnsi"/>
          <w:sz w:val="24"/>
          <w:szCs w:val="24"/>
          <w:lang w:val="en-US"/>
        </w:rPr>
        <w:t>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67A4D9E9"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w:t>
      </w:r>
      <w:r w:rsidR="00E91C59">
        <w:rPr>
          <w:rFonts w:cstheme="minorHAnsi"/>
          <w:sz w:val="24"/>
          <w:szCs w:val="24"/>
          <w:lang w:val="en-US"/>
        </w:rPr>
        <w:t xml:space="preserve"> </w:t>
      </w:r>
      <w:r w:rsidRPr="00711517">
        <w:rPr>
          <w:rFonts w:cstheme="minorHAnsi"/>
          <w:sz w:val="24"/>
          <w:szCs w:val="24"/>
          <w:lang w:val="en-US"/>
        </w:rPr>
        <w:t>If more than one commission was paid, report each commission in a separate field.</w:t>
      </w:r>
    </w:p>
    <w:p w14:paraId="3985DEE9" w14:textId="1F987C4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terms under which commissions were paid and how commission rates were determined.</w:t>
      </w:r>
      <w:r w:rsidR="00E91C59">
        <w:rPr>
          <w:rFonts w:cstheme="minorHAnsi"/>
          <w:sz w:val="24"/>
          <w:szCs w:val="24"/>
          <w:lang w:val="en-US"/>
        </w:rPr>
        <w:t xml:space="preserve"> </w:t>
      </w:r>
      <w:r w:rsidRPr="00711517">
        <w:rPr>
          <w:rFonts w:cstheme="minorHAnsi"/>
          <w:sz w:val="24"/>
          <w:szCs w:val="24"/>
          <w:lang w:val="en-US"/>
        </w:rPr>
        <w:t xml:space="preserve">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w:t>
      </w:r>
      <w:r w:rsidR="00E91C59">
        <w:rPr>
          <w:rFonts w:cstheme="minorHAnsi"/>
          <w:sz w:val="24"/>
          <w:szCs w:val="24"/>
          <w:lang w:val="en-US"/>
        </w:rPr>
        <w:t xml:space="preserve"> </w:t>
      </w:r>
      <w:r w:rsidRPr="00711517">
        <w:rPr>
          <w:rFonts w:cstheme="minorHAnsi"/>
          <w:sz w:val="24"/>
          <w:szCs w:val="24"/>
          <w:lang w:val="en-US"/>
        </w:rPr>
        <w:t xml:space="preserve">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5313F975"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w:t>
      </w:r>
      <w:r w:rsidR="00E91C59">
        <w:rPr>
          <w:rFonts w:cstheme="minorHAnsi"/>
          <w:sz w:val="24"/>
          <w:szCs w:val="24"/>
          <w:lang w:val="en-US"/>
        </w:rPr>
        <w:t xml:space="preserve"> </w:t>
      </w:r>
      <w:r w:rsidRPr="00711517">
        <w:rPr>
          <w:rFonts w:cstheme="minorHAnsi"/>
          <w:sz w:val="24"/>
          <w:szCs w:val="24"/>
          <w:lang w:val="en-US"/>
        </w:rPr>
        <w:t>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66AC0A80"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00E91C59">
        <w:rPr>
          <w:rFonts w:cstheme="minorHAnsi"/>
          <w:sz w:val="24"/>
          <w:szCs w:val="24"/>
          <w:lang w:val="en-US"/>
        </w:rPr>
        <w:t xml:space="preser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24D1013D"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w:t>
      </w:r>
      <w:r w:rsidR="00E91C59">
        <w:rPr>
          <w:rFonts w:cstheme="minorHAnsi"/>
          <w:sz w:val="24"/>
          <w:szCs w:val="24"/>
          <w:lang w:val="en-US"/>
        </w:rPr>
        <w:t xml:space="preserve"> </w:t>
      </w:r>
      <w:r w:rsidRPr="00711517">
        <w:rPr>
          <w:rFonts w:cstheme="minorHAnsi"/>
          <w:sz w:val="24"/>
          <w:szCs w:val="24"/>
          <w:lang w:val="en-US"/>
        </w:rPr>
        <w:t>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3EF3F0D4"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w:t>
      </w:r>
      <w:r w:rsidR="00E91C59">
        <w:rPr>
          <w:rFonts w:cstheme="minorHAnsi"/>
          <w:sz w:val="24"/>
          <w:szCs w:val="24"/>
          <w:lang w:val="en-US"/>
        </w:rPr>
        <w:t xml:space="preserve"> </w:t>
      </w:r>
      <w:r w:rsidRPr="00711517">
        <w:rPr>
          <w:rFonts w:cstheme="minorHAnsi"/>
          <w:sz w:val="24"/>
          <w:szCs w:val="24"/>
          <w:lang w:val="en-US"/>
        </w:rPr>
        <w:t>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05D343DE"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w:t>
      </w:r>
      <w:r w:rsidR="00E91C59">
        <w:rPr>
          <w:rFonts w:cstheme="minorHAnsi"/>
          <w:sz w:val="24"/>
          <w:szCs w:val="24"/>
          <w:lang w:val="en-US"/>
        </w:rPr>
        <w:t xml:space="preserve"> </w:t>
      </w:r>
      <w:r w:rsidRPr="00711517">
        <w:rPr>
          <w:rFonts w:cstheme="minorHAnsi"/>
          <w:sz w:val="24"/>
          <w:szCs w:val="24"/>
          <w:lang w:val="en-US"/>
        </w:rPr>
        <w:t>Report each additional direct selling expense in a separate field.</w:t>
      </w:r>
      <w:r w:rsidR="00E91C59">
        <w:rPr>
          <w:rFonts w:cstheme="minorHAnsi"/>
          <w:sz w:val="24"/>
          <w:szCs w:val="24"/>
          <w:lang w:val="en-US"/>
        </w:rPr>
        <w:t xml:space="preserve"> </w:t>
      </w:r>
      <w:r w:rsidRPr="00711517">
        <w:rPr>
          <w:rFonts w:cstheme="minorHAnsi"/>
          <w:sz w:val="24"/>
          <w:szCs w:val="24"/>
          <w:lang w:val="en-US"/>
        </w:rPr>
        <w:t xml:space="preserve">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57A5FC61"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w:t>
      </w:r>
      <w:r w:rsidR="00E91C59">
        <w:rPr>
          <w:rFonts w:cstheme="minorHAnsi"/>
          <w:sz w:val="24"/>
          <w:szCs w:val="24"/>
          <w:lang w:val="en-US"/>
        </w:rPr>
        <w:t xml:space="preserve"> </w:t>
      </w:r>
      <w:r w:rsidRPr="00711517">
        <w:rPr>
          <w:rFonts w:cstheme="minorHAnsi"/>
          <w:sz w:val="24"/>
          <w:szCs w:val="24"/>
          <w:lang w:val="en-US"/>
        </w:rPr>
        <w:t>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67A30673"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in the foreign market.</w:t>
      </w:r>
      <w:r w:rsidR="00E91C59">
        <w:rPr>
          <w:rFonts w:cstheme="minorHAnsi"/>
          <w:sz w:val="24"/>
          <w:szCs w:val="24"/>
          <w:lang w:val="en-US"/>
        </w:rPr>
        <w:t xml:space="preserve"> </w:t>
      </w:r>
      <w:r w:rsidRPr="00711517">
        <w:rPr>
          <w:rFonts w:cstheme="minorHAnsi"/>
          <w:sz w:val="24"/>
          <w:szCs w:val="24"/>
          <w:lang w:val="en-US"/>
        </w:rPr>
        <w:t xml:space="preserve">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511A9130"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w:t>
      </w:r>
      <w:r w:rsidR="00E91C59">
        <w:rPr>
          <w:rFonts w:cstheme="minorHAnsi"/>
          <w:sz w:val="24"/>
          <w:szCs w:val="24"/>
          <w:lang w:val="en-US"/>
        </w:rPr>
        <w:t xml:space="preserve"> </w:t>
      </w:r>
      <w:r w:rsidRPr="00711517">
        <w:rPr>
          <w:rFonts w:cstheme="minorHAnsi"/>
          <w:sz w:val="24"/>
          <w:szCs w:val="24"/>
          <w:lang w:val="en-US"/>
        </w:rPr>
        <w:t xml:space="preserve">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w:t>
      </w:r>
      <w:r w:rsidR="00E91C59">
        <w:rPr>
          <w:rFonts w:cstheme="minorHAnsi"/>
          <w:sz w:val="24"/>
          <w:szCs w:val="24"/>
          <w:lang w:val="en-US"/>
        </w:rPr>
        <w:t xml:space="preserve"> </w:t>
      </w:r>
      <w:r w:rsidRPr="00711517">
        <w:rPr>
          <w:rFonts w:cstheme="minorHAnsi"/>
          <w:sz w:val="24"/>
          <w:szCs w:val="24"/>
          <w:lang w:val="en-US"/>
        </w:rPr>
        <w:t>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66BBF883"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w:t>
      </w:r>
      <w:r w:rsidR="00E91C59">
        <w:rPr>
          <w:rFonts w:cstheme="minorHAnsi"/>
          <w:b/>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433824D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w:t>
      </w:r>
      <w:r w:rsidR="00E91C59">
        <w:rPr>
          <w:rFonts w:cstheme="minorHAnsi"/>
          <w:sz w:val="24"/>
          <w:szCs w:val="24"/>
          <w:lang w:val="en-US"/>
        </w:rPr>
        <w:t xml:space="preserve"> </w:t>
      </w:r>
      <w:r w:rsidRPr="00711517">
        <w:rPr>
          <w:rFonts w:cstheme="minorHAnsi"/>
          <w:sz w:val="24"/>
          <w:szCs w:val="24"/>
          <w:lang w:val="en-US"/>
        </w:rPr>
        <w:t>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0C6AE80F"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w:t>
      </w:r>
      <w:r w:rsidR="00E91C59">
        <w:rPr>
          <w:rFonts w:cstheme="minorHAnsi"/>
          <w:sz w:val="24"/>
          <w:szCs w:val="24"/>
          <w:lang w:val="en-US"/>
        </w:rPr>
        <w:t xml:space="preserve"> </w:t>
      </w:r>
      <w:r w:rsidRPr="00711517">
        <w:rPr>
          <w:rFonts w:cstheme="minorHAnsi"/>
          <w:sz w:val="24"/>
          <w:szCs w:val="24"/>
          <w:lang w:val="en-US"/>
        </w:rPr>
        <w:t>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w:t>
      </w:r>
      <w:r w:rsidR="00E91C59">
        <w:rPr>
          <w:rFonts w:cstheme="minorHAnsi"/>
          <w:sz w:val="24"/>
          <w:szCs w:val="24"/>
          <w:lang w:val="en-US"/>
        </w:rPr>
        <w:t xml:space="preserve"> </w:t>
      </w:r>
      <w:r w:rsidRPr="00711517">
        <w:rPr>
          <w:rFonts w:cstheme="minorHAnsi"/>
          <w:sz w:val="24"/>
          <w:szCs w:val="24"/>
          <w:lang w:val="en-US"/>
        </w:rPr>
        <w:t>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6C694BC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w:t>
      </w:r>
      <w:r w:rsidR="00E91C59">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20FCB3E4"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w:t>
      </w:r>
      <w:r w:rsidR="00E91C59">
        <w:rPr>
          <w:rFonts w:cstheme="minorHAnsi"/>
          <w:sz w:val="24"/>
          <w:szCs w:val="24"/>
          <w:lang w:val="en-US"/>
        </w:rPr>
        <w:t xml:space="preserve"> </w:t>
      </w:r>
      <w:r w:rsidRPr="00711517">
        <w:rPr>
          <w:rFonts w:cstheme="minorHAnsi"/>
          <w:sz w:val="24"/>
          <w:szCs w:val="24"/>
          <w:lang w:val="en-US"/>
        </w:rPr>
        <w:t>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6D02E68"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w:t>
      </w:r>
      <w:r w:rsidR="00E91C59">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38380BF9"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w:t>
      </w:r>
      <w:r w:rsidR="00E91C59">
        <w:rPr>
          <w:rFonts w:cstheme="minorHAnsi"/>
          <w:sz w:val="24"/>
          <w:szCs w:val="24"/>
          <w:lang w:val="en-US"/>
        </w:rPr>
        <w:t xml:space="preserve"> </w:t>
      </w:r>
      <w:r w:rsidRPr="00711517">
        <w:rPr>
          <w:rFonts w:cstheme="minorHAnsi"/>
          <w:sz w:val="24"/>
          <w:szCs w:val="24"/>
          <w:lang w:val="en-US"/>
        </w:rPr>
        <w:t>Include the cost of labor, materials and overhead.</w:t>
      </w:r>
      <w:r w:rsidR="00E91C59">
        <w:rPr>
          <w:rFonts w:cstheme="minorHAnsi"/>
          <w:sz w:val="24"/>
          <w:szCs w:val="24"/>
          <w:lang w:val="en-US"/>
        </w:rPr>
        <w:t xml:space="preserve"> </w:t>
      </w:r>
      <w:r w:rsidRPr="00711517">
        <w:rPr>
          <w:rFonts w:cstheme="minorHAnsi"/>
          <w:sz w:val="24"/>
          <w:szCs w:val="24"/>
          <w:lang w:val="en-US"/>
        </w:rPr>
        <w:t>If a product is produced at more than one plant, report the weighted average packing cost of all plants combined.</w:t>
      </w:r>
      <w:r w:rsidR="00E91C59">
        <w:rPr>
          <w:rFonts w:cstheme="minorHAnsi"/>
          <w:sz w:val="24"/>
          <w:szCs w:val="24"/>
          <w:lang w:val="en-US"/>
        </w:rPr>
        <w:t xml:space="preserve"> </w:t>
      </w:r>
    </w:p>
    <w:p w14:paraId="0F168E69" w14:textId="58DB48BB"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w:t>
      </w:r>
      <w:r w:rsidR="00E91C59">
        <w:rPr>
          <w:rFonts w:cstheme="minorHAnsi"/>
          <w:sz w:val="24"/>
          <w:szCs w:val="24"/>
          <w:lang w:val="en-US"/>
        </w:rPr>
        <w:t xml:space="preserve"> </w:t>
      </w:r>
      <w:r w:rsidRPr="00711517">
        <w:rPr>
          <w:rFonts w:cstheme="minorHAnsi"/>
          <w:sz w:val="24"/>
          <w:szCs w:val="24"/>
          <w:lang w:val="en-US"/>
        </w:rPr>
        <w:t>For each type of packing, provide a worksheet that demonstrates the calculation of packing material, labor and overhead for a single unit. The worksheets should include a list of packing materials, the average cost of each material, and how much of each material was used.</w:t>
      </w:r>
      <w:r w:rsidR="00E91C59">
        <w:rPr>
          <w:rFonts w:cstheme="minorHAnsi"/>
          <w:sz w:val="24"/>
          <w:szCs w:val="24"/>
          <w:lang w:val="en-US"/>
        </w:rPr>
        <w:t xml:space="preserve"> </w:t>
      </w:r>
      <w:r w:rsidRPr="00711517">
        <w:rPr>
          <w:rFonts w:cstheme="minorHAnsi"/>
          <w:sz w:val="24"/>
          <w:szCs w:val="24"/>
          <w:lang w:val="en-US"/>
        </w:rPr>
        <w:t>In addition, report the average labor hours by packing type and the average labor cost per hour including benefits.</w:t>
      </w:r>
      <w:r w:rsidR="00E91C59">
        <w:rPr>
          <w:rFonts w:cstheme="minorHAnsi"/>
          <w:sz w:val="24"/>
          <w:szCs w:val="24"/>
          <w:lang w:val="en-US"/>
        </w:rPr>
        <w:t xml:space="preserve"> </w:t>
      </w:r>
      <w:r w:rsidRPr="00711517">
        <w:rPr>
          <w:rFonts w:cstheme="minorHAnsi"/>
          <w:sz w:val="24"/>
          <w:szCs w:val="24"/>
          <w:lang w:val="en-US"/>
        </w:rPr>
        <w:t>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675752E9"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w:t>
      </w:r>
      <w:r w:rsidR="00E91C59">
        <w:rPr>
          <w:rFonts w:cstheme="minorHAnsi"/>
          <w:sz w:val="24"/>
          <w:szCs w:val="24"/>
          <w:lang w:val="en-US"/>
        </w:rPr>
        <w:t xml:space="preserve"> </w:t>
      </w:r>
      <w:r w:rsidRPr="00711517">
        <w:rPr>
          <w:rFonts w:cstheme="minorHAnsi"/>
          <w:sz w:val="24"/>
          <w:szCs w:val="24"/>
          <w:lang w:val="en-US"/>
        </w:rPr>
        <w:t>In addition, report the average labor hours by packing type and the average labor cost per hour including benefits.</w:t>
      </w:r>
      <w:r w:rsidR="00E91C59">
        <w:rPr>
          <w:rFonts w:cstheme="minorHAnsi"/>
          <w:sz w:val="24"/>
          <w:szCs w:val="24"/>
          <w:lang w:val="en-US"/>
        </w:rPr>
        <w:t xml:space="preserve"> </w:t>
      </w:r>
      <w:r w:rsidRPr="00711517">
        <w:rPr>
          <w:rFonts w:cstheme="minorHAnsi"/>
          <w:sz w:val="24"/>
          <w:szCs w:val="24"/>
          <w:lang w:val="en-US"/>
        </w:rPr>
        <w:t>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0016"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B52C2F" id="Retângulo 16" o:spid="_x0000_s1026" style="position:absolute;margin-left:-19.5pt;margin-top:12.1pt;width:532.05pt;height:123.75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5D2F0B42"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Report data concerning the employee responsible for answering the “Exports to Brazil” section above.</w:t>
      </w:r>
      <w:r w:rsidR="00E91C59">
        <w:rPr>
          <w:rFonts w:cstheme="minorHAnsi"/>
          <w:b/>
          <w:sz w:val="24"/>
          <w:szCs w:val="24"/>
          <w:lang w:val="en-US"/>
        </w:rPr>
        <w:t xml:space="preser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314B25" w:rsidRDefault="00641921">
      <w:pPr>
        <w:rPr>
          <w:rFonts w:cstheme="minorHAnsi"/>
          <w:sz w:val="24"/>
          <w:szCs w:val="24"/>
          <w:lang w:val="en-US"/>
        </w:rPr>
      </w:pPr>
      <w:r w:rsidRPr="00314B25">
        <w:rPr>
          <w:rFonts w:cstheme="minorHAnsi"/>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226132EC" w14:textId="6F572F65"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w:t>
      </w:r>
      <w:r w:rsidR="00E91C59">
        <w:rPr>
          <w:rFonts w:asciiTheme="minorHAnsi" w:hAnsiTheme="minorHAnsi" w:cstheme="minorHAnsi"/>
          <w:b w:val="0"/>
          <w:szCs w:val="24"/>
          <w:lang w:val="en-US"/>
        </w:rPr>
        <w:t xml:space="preserve">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0A36C857" w14:textId="773F161D"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w:t>
      </w:r>
      <w:r w:rsidR="00E91C59">
        <w:rPr>
          <w:rFonts w:cstheme="minorHAnsi"/>
          <w:sz w:val="24"/>
          <w:szCs w:val="24"/>
          <w:lang w:val="en-US"/>
        </w:rPr>
        <w:t xml:space="preserve"> </w:t>
      </w:r>
    </w:p>
    <w:p w14:paraId="72B0636E" w14:textId="3D8EC11A"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Exports of the like product imported.</w:t>
      </w:r>
      <w:r w:rsidR="00E91C59">
        <w:rPr>
          <w:rFonts w:asciiTheme="minorHAnsi" w:hAnsiTheme="minorHAnsi" w:cstheme="minorHAnsi"/>
          <w:b w:val="0"/>
          <w:szCs w:val="24"/>
          <w:lang w:val="en-US"/>
        </w:rPr>
        <w:t xml:space="preserve"> </w:t>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5A982FC5"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Exports of the like product imported.</w:t>
      </w:r>
      <w:r w:rsidR="00E91C59">
        <w:rPr>
          <w:rFonts w:asciiTheme="minorHAnsi" w:hAnsiTheme="minorHAnsi" w:cstheme="minorHAnsi"/>
          <w:b w:val="0"/>
          <w:szCs w:val="24"/>
          <w:lang w:val="en-US"/>
        </w:rPr>
        <w:t xml:space="preserve"> </w:t>
      </w: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726C77B" w14:textId="77777777" w:rsidR="008A44D2" w:rsidRPr="00314B25" w:rsidRDefault="008A44D2">
      <w:pPr>
        <w:rPr>
          <w:rFonts w:cstheme="minorHAnsi"/>
          <w:sz w:val="24"/>
          <w:szCs w:val="24"/>
          <w:lang w:val="en-US"/>
        </w:rPr>
      </w:pPr>
      <w:r w:rsidRPr="00314B25">
        <w:rPr>
          <w:rFonts w:cstheme="minorHAnsi"/>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60F04B4F" w14:textId="679457DE" w:rsidR="008A44D2" w:rsidRDefault="008A44D2" w:rsidP="0049310B">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w:t>
      </w:r>
    </w:p>
    <w:p w14:paraId="16B9A30C" w14:textId="77777777" w:rsidR="0049310B" w:rsidRPr="0049310B" w:rsidRDefault="0049310B" w:rsidP="0049310B">
      <w:pPr>
        <w:spacing w:after="0"/>
        <w:ind w:firstLine="708"/>
        <w:jc w:val="both"/>
        <w:rPr>
          <w:rFonts w:cstheme="minorHAnsi"/>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21E907E9"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w:t>
      </w:r>
      <w:r w:rsidR="00E91C59">
        <w:rPr>
          <w:rFonts w:cstheme="minorHAnsi"/>
          <w:sz w:val="24"/>
          <w:szCs w:val="24"/>
          <w:lang w:val="en-US"/>
        </w:rPr>
        <w:t xml:space="preserve"> </w:t>
      </w:r>
      <w:r w:rsidRPr="00711517">
        <w:rPr>
          <w:rFonts w:cstheme="minorHAnsi"/>
          <w:sz w:val="24"/>
          <w:szCs w:val="24"/>
          <w:lang w:val="en-US"/>
        </w:rPr>
        <w:t>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will be treated as such and will not be revealed without the express consent of the party I represent,</w:t>
      </w:r>
      <w:r w:rsidR="00E91C59">
        <w:rPr>
          <w:rFonts w:cstheme="minorHAnsi"/>
          <w:sz w:val="24"/>
          <w:szCs w:val="24"/>
          <w:lang w:val="en-US"/>
        </w:rPr>
        <w:t xml:space="preserve">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30418A0"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w:t>
      </w:r>
      <w:r w:rsidR="00E91C59">
        <w:rPr>
          <w:rFonts w:cstheme="minorHAnsi"/>
          <w:sz w:val="24"/>
          <w:szCs w:val="24"/>
          <w:lang w:val="en-US"/>
        </w:rPr>
        <w:t xml:space="preserve"> </w:t>
      </w:r>
      <w:r w:rsidRPr="00711517">
        <w:rPr>
          <w:rFonts w:cstheme="minorHAnsi"/>
          <w:sz w:val="24"/>
          <w:szCs w:val="24"/>
          <w:lang w:val="en-US"/>
        </w:rPr>
        <w:t>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3"/>
      <w:footerReference w:type="default" r:id="rId14"/>
      <w:footerReference w:type="first" r:id="rId15"/>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6CE15" w14:textId="77777777" w:rsidR="0064043F" w:rsidRDefault="0064043F">
      <w:pPr>
        <w:spacing w:after="0" w:line="240" w:lineRule="auto"/>
      </w:pPr>
      <w:r>
        <w:separator/>
      </w:r>
    </w:p>
  </w:endnote>
  <w:endnote w:type="continuationSeparator" w:id="0">
    <w:p w14:paraId="28CC6A63" w14:textId="77777777" w:rsidR="0064043F" w:rsidRDefault="0064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7BAE4" w14:textId="77777777" w:rsidR="0064043F" w:rsidRDefault="0064043F">
      <w:pPr>
        <w:spacing w:after="0" w:line="240" w:lineRule="auto"/>
      </w:pPr>
      <w:r>
        <w:separator/>
      </w:r>
    </w:p>
  </w:footnote>
  <w:footnote w:type="continuationSeparator" w:id="0">
    <w:p w14:paraId="2F70E87F" w14:textId="77777777" w:rsidR="0064043F" w:rsidRDefault="00640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9545084"/>
    <w:multiLevelType w:val="hybridMultilevel"/>
    <w:tmpl w:val="2812A7CE"/>
    <w:lvl w:ilvl="0" w:tplc="1B02900E">
      <w:start w:val="2"/>
      <w:numFmt w:val="upperRoman"/>
      <w:lvlText w:val="%1."/>
      <w:lvlJc w:val="left"/>
      <w:pPr>
        <w:ind w:left="720" w:hanging="720"/>
      </w:pPr>
    </w:lvl>
    <w:lvl w:ilvl="1" w:tplc="0B66C158">
      <w:start w:val="1"/>
      <w:numFmt w:val="lowerLetter"/>
      <w:lvlText w:val="%2."/>
      <w:lvlJc w:val="left"/>
      <w:pPr>
        <w:ind w:left="1440" w:hanging="360"/>
      </w:pPr>
    </w:lvl>
    <w:lvl w:ilvl="2" w:tplc="E04C430C">
      <w:start w:val="1"/>
      <w:numFmt w:val="lowerRoman"/>
      <w:lvlText w:val="%3."/>
      <w:lvlJc w:val="right"/>
      <w:pPr>
        <w:ind w:left="2160" w:hanging="180"/>
      </w:pPr>
    </w:lvl>
    <w:lvl w:ilvl="3" w:tplc="6F661B28">
      <w:start w:val="1"/>
      <w:numFmt w:val="decimal"/>
      <w:lvlText w:val="%4."/>
      <w:lvlJc w:val="left"/>
      <w:pPr>
        <w:ind w:left="2880" w:hanging="360"/>
      </w:pPr>
    </w:lvl>
    <w:lvl w:ilvl="4" w:tplc="33A486F6">
      <w:start w:val="1"/>
      <w:numFmt w:val="lowerLetter"/>
      <w:lvlText w:val="%5."/>
      <w:lvlJc w:val="left"/>
      <w:pPr>
        <w:ind w:left="3600" w:hanging="360"/>
      </w:pPr>
    </w:lvl>
    <w:lvl w:ilvl="5" w:tplc="19BA7A38">
      <w:start w:val="1"/>
      <w:numFmt w:val="lowerRoman"/>
      <w:lvlText w:val="%6."/>
      <w:lvlJc w:val="right"/>
      <w:pPr>
        <w:ind w:left="4320" w:hanging="180"/>
      </w:pPr>
    </w:lvl>
    <w:lvl w:ilvl="6" w:tplc="397CD9F0">
      <w:start w:val="1"/>
      <w:numFmt w:val="decimal"/>
      <w:lvlText w:val="%7."/>
      <w:lvlJc w:val="left"/>
      <w:pPr>
        <w:ind w:left="5040" w:hanging="360"/>
      </w:pPr>
    </w:lvl>
    <w:lvl w:ilvl="7" w:tplc="5314AD64">
      <w:start w:val="1"/>
      <w:numFmt w:val="lowerLetter"/>
      <w:lvlText w:val="%8."/>
      <w:lvlJc w:val="left"/>
      <w:pPr>
        <w:ind w:left="5760" w:hanging="360"/>
      </w:pPr>
    </w:lvl>
    <w:lvl w:ilvl="8" w:tplc="8040BB9E">
      <w:start w:val="1"/>
      <w:numFmt w:val="lowerRoman"/>
      <w:lvlText w:val="%9."/>
      <w:lvlJc w:val="right"/>
      <w:pPr>
        <w:ind w:left="6480" w:hanging="180"/>
      </w:p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2EA50E5"/>
    <w:multiLevelType w:val="hybridMultilevel"/>
    <w:tmpl w:val="6D4EC4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25259AF3"/>
    <w:multiLevelType w:val="hybridMultilevel"/>
    <w:tmpl w:val="4366F5C0"/>
    <w:lvl w:ilvl="0" w:tplc="66C61A9C">
      <w:start w:val="2"/>
      <w:numFmt w:val="upperRoman"/>
      <w:lvlText w:val="%1."/>
      <w:lvlJc w:val="left"/>
      <w:pPr>
        <w:ind w:left="720" w:hanging="360"/>
      </w:pPr>
    </w:lvl>
    <w:lvl w:ilvl="1" w:tplc="2E04D9FA">
      <w:start w:val="1"/>
      <w:numFmt w:val="lowerLetter"/>
      <w:lvlText w:val="%2."/>
      <w:lvlJc w:val="left"/>
      <w:pPr>
        <w:ind w:left="1440" w:hanging="360"/>
      </w:pPr>
    </w:lvl>
    <w:lvl w:ilvl="2" w:tplc="F6722708">
      <w:start w:val="1"/>
      <w:numFmt w:val="lowerRoman"/>
      <w:lvlText w:val="%3."/>
      <w:lvlJc w:val="right"/>
      <w:pPr>
        <w:ind w:left="2160" w:hanging="180"/>
      </w:pPr>
    </w:lvl>
    <w:lvl w:ilvl="3" w:tplc="DC6E1C1E">
      <w:start w:val="1"/>
      <w:numFmt w:val="decimal"/>
      <w:lvlText w:val="%4."/>
      <w:lvlJc w:val="left"/>
      <w:pPr>
        <w:ind w:left="2880" w:hanging="360"/>
      </w:pPr>
    </w:lvl>
    <w:lvl w:ilvl="4" w:tplc="1E6A4560">
      <w:start w:val="1"/>
      <w:numFmt w:val="lowerLetter"/>
      <w:lvlText w:val="%5."/>
      <w:lvlJc w:val="left"/>
      <w:pPr>
        <w:ind w:left="3600" w:hanging="360"/>
      </w:pPr>
    </w:lvl>
    <w:lvl w:ilvl="5" w:tplc="CE2A9930">
      <w:start w:val="1"/>
      <w:numFmt w:val="lowerRoman"/>
      <w:lvlText w:val="%6."/>
      <w:lvlJc w:val="right"/>
      <w:pPr>
        <w:ind w:left="4320" w:hanging="180"/>
      </w:pPr>
    </w:lvl>
    <w:lvl w:ilvl="6" w:tplc="751C12A0">
      <w:start w:val="1"/>
      <w:numFmt w:val="decimal"/>
      <w:lvlText w:val="%7."/>
      <w:lvlJc w:val="left"/>
      <w:pPr>
        <w:ind w:left="5040" w:hanging="360"/>
      </w:pPr>
    </w:lvl>
    <w:lvl w:ilvl="7" w:tplc="D8ACB688">
      <w:start w:val="1"/>
      <w:numFmt w:val="lowerLetter"/>
      <w:lvlText w:val="%8."/>
      <w:lvlJc w:val="left"/>
      <w:pPr>
        <w:ind w:left="5760" w:hanging="360"/>
      </w:pPr>
    </w:lvl>
    <w:lvl w:ilvl="8" w:tplc="360CEADA">
      <w:start w:val="1"/>
      <w:numFmt w:val="lowerRoman"/>
      <w:lvlText w:val="%9."/>
      <w:lvlJc w:val="right"/>
      <w:pPr>
        <w:ind w:left="6480" w:hanging="180"/>
      </w:pPr>
    </w:lvl>
  </w:abstractNum>
  <w:abstractNum w:abstractNumId="6" w15:restartNumberingAfterBreak="0">
    <w:nsid w:val="26AF508C"/>
    <w:multiLevelType w:val="hybridMultilevel"/>
    <w:tmpl w:val="8BBACE26"/>
    <w:lvl w:ilvl="0" w:tplc="F6722708">
      <w:start w:val="1"/>
      <w:numFmt w:val="lowerRoman"/>
      <w:lvlText w:val="%1."/>
      <w:lvlJc w:val="righ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8"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9"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689A1F3D"/>
    <w:multiLevelType w:val="hybridMultilevel"/>
    <w:tmpl w:val="3C16AA6A"/>
    <w:lvl w:ilvl="0" w:tplc="04160017">
      <w:start w:val="9"/>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37548278">
    <w:abstractNumId w:val="5"/>
  </w:num>
  <w:num w:numId="2" w16cid:durableId="1612781189">
    <w:abstractNumId w:val="1"/>
  </w:num>
  <w:num w:numId="3" w16cid:durableId="1257397071">
    <w:abstractNumId w:val="11"/>
  </w:num>
  <w:num w:numId="4" w16cid:durableId="1688556450">
    <w:abstractNumId w:val="10"/>
  </w:num>
  <w:num w:numId="5" w16cid:durableId="2104714735">
    <w:abstractNumId w:val="9"/>
  </w:num>
  <w:num w:numId="6" w16cid:durableId="351806034">
    <w:abstractNumId w:val="0"/>
  </w:num>
  <w:num w:numId="7" w16cid:durableId="1855875560">
    <w:abstractNumId w:val="14"/>
  </w:num>
  <w:num w:numId="8" w16cid:durableId="233711157">
    <w:abstractNumId w:val="7"/>
  </w:num>
  <w:num w:numId="9" w16cid:durableId="826094777">
    <w:abstractNumId w:val="12"/>
  </w:num>
  <w:num w:numId="10" w16cid:durableId="940457680">
    <w:abstractNumId w:val="2"/>
  </w:num>
  <w:num w:numId="11" w16cid:durableId="1961911595">
    <w:abstractNumId w:val="4"/>
  </w:num>
  <w:num w:numId="12" w16cid:durableId="64382267">
    <w:abstractNumId w:val="8"/>
    <w:lvlOverride w:ilvl="0"/>
    <w:lvlOverride w:ilvl="1">
      <w:startOverride w:val="1"/>
    </w:lvlOverride>
    <w:lvlOverride w:ilvl="2"/>
    <w:lvlOverride w:ilvl="3"/>
    <w:lvlOverride w:ilvl="4"/>
    <w:lvlOverride w:ilvl="5"/>
    <w:lvlOverride w:ilvl="6"/>
    <w:lvlOverride w:ilvl="7"/>
    <w:lvlOverride w:ilvl="8"/>
  </w:num>
  <w:num w:numId="13" w16cid:durableId="1329554165">
    <w:abstractNumId w:val="6"/>
  </w:num>
  <w:num w:numId="14" w16cid:durableId="1202598335">
    <w:abstractNumId w:val="13"/>
  </w:num>
  <w:num w:numId="15" w16cid:durableId="1484043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2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67C42"/>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3301"/>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4B25"/>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B2FBA"/>
    <w:rsid w:val="003C1010"/>
    <w:rsid w:val="003C2922"/>
    <w:rsid w:val="003C4373"/>
    <w:rsid w:val="003C4845"/>
    <w:rsid w:val="003C54DF"/>
    <w:rsid w:val="003C5720"/>
    <w:rsid w:val="003C580F"/>
    <w:rsid w:val="003D0023"/>
    <w:rsid w:val="003D2F2A"/>
    <w:rsid w:val="003D2FA9"/>
    <w:rsid w:val="003D32D4"/>
    <w:rsid w:val="003D633D"/>
    <w:rsid w:val="003E19EE"/>
    <w:rsid w:val="003E5CA8"/>
    <w:rsid w:val="003F133B"/>
    <w:rsid w:val="003F4FF1"/>
    <w:rsid w:val="003F73EB"/>
    <w:rsid w:val="00401E43"/>
    <w:rsid w:val="004024F8"/>
    <w:rsid w:val="00405FA6"/>
    <w:rsid w:val="00407937"/>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10B"/>
    <w:rsid w:val="0049356D"/>
    <w:rsid w:val="00494E76"/>
    <w:rsid w:val="00495ED4"/>
    <w:rsid w:val="004A351E"/>
    <w:rsid w:val="004A37C7"/>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B4D9E"/>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24CC"/>
    <w:rsid w:val="006835D4"/>
    <w:rsid w:val="006865B1"/>
    <w:rsid w:val="00686BB7"/>
    <w:rsid w:val="00686CB2"/>
    <w:rsid w:val="00687113"/>
    <w:rsid w:val="006905AC"/>
    <w:rsid w:val="0069155D"/>
    <w:rsid w:val="0069167F"/>
    <w:rsid w:val="006947E7"/>
    <w:rsid w:val="006A3F0F"/>
    <w:rsid w:val="006A51CA"/>
    <w:rsid w:val="006A5B62"/>
    <w:rsid w:val="006A5E19"/>
    <w:rsid w:val="006B0739"/>
    <w:rsid w:val="006B4FC0"/>
    <w:rsid w:val="006B5504"/>
    <w:rsid w:val="006B67FE"/>
    <w:rsid w:val="006C1F5A"/>
    <w:rsid w:val="006C3323"/>
    <w:rsid w:val="006D0693"/>
    <w:rsid w:val="006D1671"/>
    <w:rsid w:val="006D32BA"/>
    <w:rsid w:val="006D3816"/>
    <w:rsid w:val="006D3CC5"/>
    <w:rsid w:val="006D7882"/>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43A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D96"/>
    <w:rsid w:val="00823E85"/>
    <w:rsid w:val="00826C82"/>
    <w:rsid w:val="00826DB7"/>
    <w:rsid w:val="0082752F"/>
    <w:rsid w:val="00832020"/>
    <w:rsid w:val="00836DAA"/>
    <w:rsid w:val="008408FA"/>
    <w:rsid w:val="0084120E"/>
    <w:rsid w:val="008433E9"/>
    <w:rsid w:val="00845A17"/>
    <w:rsid w:val="00847B63"/>
    <w:rsid w:val="00854030"/>
    <w:rsid w:val="00855CE8"/>
    <w:rsid w:val="00860CD0"/>
    <w:rsid w:val="00862632"/>
    <w:rsid w:val="0086334B"/>
    <w:rsid w:val="00864CB2"/>
    <w:rsid w:val="00864CE9"/>
    <w:rsid w:val="008656E4"/>
    <w:rsid w:val="00884230"/>
    <w:rsid w:val="00887509"/>
    <w:rsid w:val="008A44D2"/>
    <w:rsid w:val="008A57BF"/>
    <w:rsid w:val="008A6DA8"/>
    <w:rsid w:val="008B125B"/>
    <w:rsid w:val="008B38D1"/>
    <w:rsid w:val="008B6BF6"/>
    <w:rsid w:val="008B7CFA"/>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5A54"/>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C1DF7"/>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44387"/>
    <w:rsid w:val="00A51A6E"/>
    <w:rsid w:val="00A5339D"/>
    <w:rsid w:val="00A535FB"/>
    <w:rsid w:val="00A63308"/>
    <w:rsid w:val="00A72900"/>
    <w:rsid w:val="00A7335D"/>
    <w:rsid w:val="00A74E22"/>
    <w:rsid w:val="00A82854"/>
    <w:rsid w:val="00A84A75"/>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5FC3"/>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55EFD"/>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A320C"/>
    <w:rsid w:val="00CB275C"/>
    <w:rsid w:val="00CB28BB"/>
    <w:rsid w:val="00CB2EE1"/>
    <w:rsid w:val="00CB2FD2"/>
    <w:rsid w:val="00CB6CA8"/>
    <w:rsid w:val="00CC634E"/>
    <w:rsid w:val="00CC7D75"/>
    <w:rsid w:val="00CD3990"/>
    <w:rsid w:val="00CE44A9"/>
    <w:rsid w:val="00CE6372"/>
    <w:rsid w:val="00CE6C62"/>
    <w:rsid w:val="00CF0E7A"/>
    <w:rsid w:val="00CF184C"/>
    <w:rsid w:val="00CF1E26"/>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1C59"/>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856BE"/>
    <w:rsid w:val="00F94F55"/>
    <w:rsid w:val="00F97052"/>
    <w:rsid w:val="00FA63CD"/>
    <w:rsid w:val="00FB2220"/>
    <w:rsid w:val="00FB4EEA"/>
    <w:rsid w:val="00FB6ACA"/>
    <w:rsid w:val="00FC17B9"/>
    <w:rsid w:val="00FC7068"/>
    <w:rsid w:val="00FD5C14"/>
    <w:rsid w:val="00FF0921"/>
    <w:rsid w:val="00FF3586"/>
    <w:rsid w:val="0496657C"/>
    <w:rsid w:val="051A1DEB"/>
    <w:rsid w:val="054CEE8D"/>
    <w:rsid w:val="056FAB80"/>
    <w:rsid w:val="0684C806"/>
    <w:rsid w:val="0A441691"/>
    <w:rsid w:val="0AF14196"/>
    <w:rsid w:val="0B744651"/>
    <w:rsid w:val="0C2D6E2C"/>
    <w:rsid w:val="0D0E4113"/>
    <w:rsid w:val="0E5BF103"/>
    <w:rsid w:val="1742297D"/>
    <w:rsid w:val="18816535"/>
    <w:rsid w:val="1A3B6D7F"/>
    <w:rsid w:val="1B36A952"/>
    <w:rsid w:val="1E0A88C1"/>
    <w:rsid w:val="2095029E"/>
    <w:rsid w:val="21392E26"/>
    <w:rsid w:val="220587CA"/>
    <w:rsid w:val="22B8F1AA"/>
    <w:rsid w:val="2545AE75"/>
    <w:rsid w:val="2993EE70"/>
    <w:rsid w:val="2A62D9E5"/>
    <w:rsid w:val="2AB75F0B"/>
    <w:rsid w:val="2AC71DF8"/>
    <w:rsid w:val="2E180BCC"/>
    <w:rsid w:val="2E5DA8F7"/>
    <w:rsid w:val="30CDD978"/>
    <w:rsid w:val="30E422EF"/>
    <w:rsid w:val="31ADC21F"/>
    <w:rsid w:val="370AC1FF"/>
    <w:rsid w:val="373C2B79"/>
    <w:rsid w:val="37F8D51A"/>
    <w:rsid w:val="380743AC"/>
    <w:rsid w:val="39A4175E"/>
    <w:rsid w:val="3A356F78"/>
    <w:rsid w:val="3F7ED477"/>
    <w:rsid w:val="3F93037D"/>
    <w:rsid w:val="4072151B"/>
    <w:rsid w:val="440C7420"/>
    <w:rsid w:val="467F3B4C"/>
    <w:rsid w:val="47987E4D"/>
    <w:rsid w:val="4906725B"/>
    <w:rsid w:val="493AD73B"/>
    <w:rsid w:val="4B9B4F1E"/>
    <w:rsid w:val="4B9EBB9D"/>
    <w:rsid w:val="4CA82AE2"/>
    <w:rsid w:val="4D172F49"/>
    <w:rsid w:val="4EE94E3C"/>
    <w:rsid w:val="4F256682"/>
    <w:rsid w:val="51BE4B12"/>
    <w:rsid w:val="5243A8E7"/>
    <w:rsid w:val="5285A211"/>
    <w:rsid w:val="5331B723"/>
    <w:rsid w:val="540079E4"/>
    <w:rsid w:val="543AD878"/>
    <w:rsid w:val="54E00C36"/>
    <w:rsid w:val="5701FCF6"/>
    <w:rsid w:val="5749B843"/>
    <w:rsid w:val="5C44BEA3"/>
    <w:rsid w:val="5CDA74BC"/>
    <w:rsid w:val="5D43EDC7"/>
    <w:rsid w:val="5D99C6CA"/>
    <w:rsid w:val="5FB376EB"/>
    <w:rsid w:val="62B710C7"/>
    <w:rsid w:val="6722E029"/>
    <w:rsid w:val="67350D7B"/>
    <w:rsid w:val="673F1711"/>
    <w:rsid w:val="68191E7A"/>
    <w:rsid w:val="694CB16F"/>
    <w:rsid w:val="6959F2FC"/>
    <w:rsid w:val="6C570E7D"/>
    <w:rsid w:val="6D0D7B57"/>
    <w:rsid w:val="6D27EA9C"/>
    <w:rsid w:val="6DF16414"/>
    <w:rsid w:val="701115FE"/>
    <w:rsid w:val="7578CC8F"/>
    <w:rsid w:val="768DA17D"/>
    <w:rsid w:val="78DAC329"/>
    <w:rsid w:val="7A2978A8"/>
    <w:rsid w:val="7FA16D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7"/>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8"/>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paragraph" w:customStyle="1" w:styleId="paragraph">
    <w:name w:val="paragraph"/>
    <w:basedOn w:val="Normal"/>
    <w:rsid w:val="00FF092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Fontepargpadro"/>
    <w:rsid w:val="00FF0921"/>
  </w:style>
  <w:style w:type="character" w:customStyle="1" w:styleId="eop">
    <w:name w:val="eop"/>
    <w:basedOn w:val="Fontepargpadro"/>
    <w:rsid w:val="00FF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32367605">
      <w:bodyDiv w:val="1"/>
      <w:marLeft w:val="0"/>
      <w:marRight w:val="0"/>
      <w:marTop w:val="0"/>
      <w:marBottom w:val="0"/>
      <w:divBdr>
        <w:top w:val="none" w:sz="0" w:space="0" w:color="auto"/>
        <w:left w:val="none" w:sz="0" w:space="0" w:color="auto"/>
        <w:bottom w:val="none" w:sz="0" w:space="0" w:color="auto"/>
        <w:right w:val="none" w:sz="0" w:space="0" w:color="auto"/>
      </w:divBdr>
      <w:divsChild>
        <w:div w:id="456067457">
          <w:marLeft w:val="0"/>
          <w:marRight w:val="0"/>
          <w:marTop w:val="0"/>
          <w:marBottom w:val="0"/>
          <w:divBdr>
            <w:top w:val="none" w:sz="0" w:space="0" w:color="auto"/>
            <w:left w:val="none" w:sz="0" w:space="0" w:color="auto"/>
            <w:bottom w:val="none" w:sz="0" w:space="0" w:color="auto"/>
            <w:right w:val="none" w:sz="0" w:space="0" w:color="auto"/>
          </w:divBdr>
        </w:div>
        <w:div w:id="709964592">
          <w:marLeft w:val="0"/>
          <w:marRight w:val="0"/>
          <w:marTop w:val="0"/>
          <w:marBottom w:val="0"/>
          <w:divBdr>
            <w:top w:val="none" w:sz="0" w:space="0" w:color="auto"/>
            <w:left w:val="none" w:sz="0" w:space="0" w:color="auto"/>
            <w:bottom w:val="none" w:sz="0" w:space="0" w:color="auto"/>
            <w:right w:val="none" w:sz="0" w:space="0" w:color="auto"/>
          </w:divBdr>
        </w:div>
        <w:div w:id="1614022140">
          <w:marLeft w:val="0"/>
          <w:marRight w:val="0"/>
          <w:marTop w:val="0"/>
          <w:marBottom w:val="0"/>
          <w:divBdr>
            <w:top w:val="none" w:sz="0" w:space="0" w:color="auto"/>
            <w:left w:val="none" w:sz="0" w:space="0" w:color="auto"/>
            <w:bottom w:val="none" w:sz="0" w:space="0" w:color="auto"/>
            <w:right w:val="none" w:sz="0" w:space="0" w:color="auto"/>
          </w:divBdr>
        </w:div>
      </w:divsChild>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apasgrossas_rev@mdic.gov.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35809-9DD3-487C-A61C-30A32D01AF4E}">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3.xml><?xml version="1.0" encoding="utf-8"?>
<ds:datastoreItem xmlns:ds="http://schemas.openxmlformats.org/officeDocument/2006/customXml" ds:itemID="{A862B043-A427-40DA-A8EB-39513DA62EEA}">
  <ds:schemaRefs>
    <ds:schemaRef ds:uri="http://schemas.microsoft.com/sharepoint/v3/contenttype/forms"/>
  </ds:schemaRefs>
</ds:datastoreItem>
</file>

<file path=customXml/itemProps4.xml><?xml version="1.0" encoding="utf-8"?>
<ds:datastoreItem xmlns:ds="http://schemas.openxmlformats.org/officeDocument/2006/customXml" ds:itemID="{356E7E5A-F658-4C20-B596-19AE35273BF4}"/>
</file>

<file path=docProps/app.xml><?xml version="1.0" encoding="utf-8"?>
<Properties xmlns="http://schemas.openxmlformats.org/officeDocument/2006/extended-properties" xmlns:vt="http://schemas.openxmlformats.org/officeDocument/2006/docPropsVTypes">
  <Template>Normal.dotm</Template>
  <TotalTime>31</TotalTime>
  <Pages>55</Pages>
  <Words>15990</Words>
  <Characters>86346</Characters>
  <Application>Microsoft Office Word</Application>
  <DocSecurity>2</DocSecurity>
  <Lines>719</Lines>
  <Paragraphs>204</Paragraphs>
  <ScaleCrop>false</ScaleCrop>
  <Company/>
  <LinksUpToDate>false</LinksUpToDate>
  <CharactersWithSpaces>102132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Zahra Faheina Gadelha</cp:lastModifiedBy>
  <cp:revision>67</cp:revision>
  <dcterms:created xsi:type="dcterms:W3CDTF">2017-03-10T17:03:00Z</dcterms:created>
  <dcterms:modified xsi:type="dcterms:W3CDTF">2024-10-10T19:48:00Z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404100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